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0F13B0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216998">
        <w:rPr>
          <w:bCs/>
          <w:noProof w:val="0"/>
          <w:sz w:val="24"/>
          <w:szCs w:val="24"/>
        </w:rPr>
        <w:t>1</w:t>
      </w:r>
      <w:r w:rsidRPr="00B266B0">
        <w:rPr>
          <w:bCs/>
          <w:noProof w:val="0"/>
          <w:sz w:val="24"/>
          <w:szCs w:val="24"/>
        </w:rPr>
        <w:tab/>
      </w:r>
      <w:r w:rsidR="00B50369">
        <w:rPr>
          <w:bCs/>
          <w:noProof w:val="0"/>
          <w:sz w:val="24"/>
          <w:szCs w:val="24"/>
        </w:rPr>
        <w:t>R2-2</w:t>
      </w:r>
      <w:r w:rsidR="00FE30F2">
        <w:rPr>
          <w:bCs/>
          <w:noProof w:val="0"/>
          <w:sz w:val="24"/>
          <w:szCs w:val="24"/>
        </w:rPr>
        <w:t>30</w:t>
      </w:r>
      <w:r w:rsidR="00397D14">
        <w:rPr>
          <w:bCs/>
          <w:noProof w:val="0"/>
          <w:sz w:val="24"/>
          <w:szCs w:val="24"/>
        </w:rPr>
        <w:t>1490</w:t>
      </w:r>
    </w:p>
    <w:p w14:paraId="11776FA6" w14:textId="5DEE19DE" w:rsidR="00A209D6" w:rsidRPr="00465587" w:rsidRDefault="00FE30F2" w:rsidP="00A209D6">
      <w:pPr>
        <w:pStyle w:val="Header"/>
        <w:tabs>
          <w:tab w:val="right" w:pos="9639"/>
        </w:tabs>
        <w:rPr>
          <w:bCs/>
          <w:sz w:val="24"/>
          <w:szCs w:val="24"/>
          <w:lang w:eastAsia="zh-CN"/>
        </w:rPr>
      </w:pPr>
      <w:r>
        <w:rPr>
          <w:bCs/>
          <w:sz w:val="24"/>
          <w:szCs w:val="24"/>
          <w:lang w:eastAsia="zh-CN"/>
        </w:rPr>
        <w:t>Athens, Greece</w:t>
      </w:r>
      <w:r w:rsidR="006574C0" w:rsidRPr="006574C0">
        <w:rPr>
          <w:bCs/>
          <w:sz w:val="24"/>
          <w:szCs w:val="24"/>
          <w:lang w:eastAsia="zh-CN"/>
        </w:rPr>
        <w:t xml:space="preserve">, </w:t>
      </w:r>
      <w:r>
        <w:rPr>
          <w:bCs/>
          <w:sz w:val="24"/>
          <w:szCs w:val="24"/>
          <w:lang w:eastAsia="zh-CN"/>
        </w:rPr>
        <w:t>27</w:t>
      </w:r>
      <w:r w:rsidRPr="00FE30F2">
        <w:rPr>
          <w:bCs/>
          <w:sz w:val="24"/>
          <w:szCs w:val="24"/>
          <w:vertAlign w:val="superscript"/>
          <w:lang w:eastAsia="zh-CN"/>
        </w:rPr>
        <w:t>th</w:t>
      </w:r>
      <w:r w:rsidR="002B1D88">
        <w:rPr>
          <w:bCs/>
          <w:sz w:val="24"/>
          <w:szCs w:val="24"/>
          <w:lang w:eastAsia="zh-CN"/>
        </w:rPr>
        <w:t xml:space="preserve"> </w:t>
      </w:r>
      <w:r>
        <w:rPr>
          <w:bCs/>
          <w:sz w:val="24"/>
          <w:szCs w:val="24"/>
          <w:lang w:eastAsia="zh-CN"/>
        </w:rPr>
        <w:t xml:space="preserve">February </w:t>
      </w:r>
      <w:r w:rsidR="00F00A10">
        <w:rPr>
          <w:bCs/>
          <w:sz w:val="24"/>
          <w:szCs w:val="24"/>
          <w:lang w:eastAsia="zh-CN"/>
        </w:rPr>
        <w:t>–</w:t>
      </w:r>
      <w:r w:rsidR="00AC507F">
        <w:rPr>
          <w:bCs/>
          <w:sz w:val="24"/>
          <w:szCs w:val="24"/>
          <w:lang w:eastAsia="zh-CN"/>
        </w:rPr>
        <w:t xml:space="preserve"> </w:t>
      </w:r>
      <w:r>
        <w:rPr>
          <w:bCs/>
          <w:sz w:val="24"/>
          <w:szCs w:val="24"/>
          <w:lang w:eastAsia="zh-CN"/>
        </w:rPr>
        <w:t>3</w:t>
      </w:r>
      <w:r w:rsidRPr="00FE30F2">
        <w:rPr>
          <w:bCs/>
          <w:sz w:val="24"/>
          <w:szCs w:val="24"/>
          <w:vertAlign w:val="superscript"/>
          <w:lang w:eastAsia="zh-CN"/>
        </w:rPr>
        <w:t>rd</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1FFB8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426A">
        <w:rPr>
          <w:rFonts w:cs="Arial"/>
          <w:b/>
          <w:bCs/>
          <w:sz w:val="24"/>
        </w:rPr>
        <w:t>7.2.3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0CB28A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B3AFF">
        <w:rPr>
          <w:rFonts w:eastAsia="SimSun"/>
          <w:b/>
          <w:bCs/>
          <w:sz w:val="24"/>
          <w:szCs w:val="20"/>
          <w:lang w:val="en-GB" w:eastAsia="en-US"/>
        </w:rPr>
        <w:t>Discussion on deactivation</w:t>
      </w:r>
      <w:r w:rsidR="008B526F">
        <w:rPr>
          <w:rFonts w:eastAsia="SimSun"/>
          <w:b/>
          <w:bCs/>
          <w:sz w:val="24"/>
          <w:szCs w:val="20"/>
          <w:lang w:val="en-GB" w:eastAsia="en-US"/>
        </w:rPr>
        <w:t xml:space="preserve"> of AS</w:t>
      </w:r>
      <w:r w:rsidR="00EB3AFF">
        <w:rPr>
          <w:rFonts w:eastAsia="SimSun"/>
          <w:b/>
          <w:bCs/>
          <w:sz w:val="24"/>
          <w:szCs w:val="20"/>
          <w:lang w:val="en-GB" w:eastAsia="en-US"/>
        </w:rPr>
        <w:t xml:space="preserve"> and </w:t>
      </w:r>
      <w:r w:rsidR="008B526F">
        <w:rPr>
          <w:rFonts w:eastAsia="SimSun"/>
          <w:b/>
          <w:bCs/>
          <w:sz w:val="24"/>
          <w:szCs w:val="20"/>
          <w:lang w:val="en-GB" w:eastAsia="en-US"/>
        </w:rPr>
        <w:t xml:space="preserve">out-of-coverage monitoring in </w:t>
      </w:r>
      <w:r w:rsidR="00FE30F2">
        <w:rPr>
          <w:rFonts w:eastAsia="SimSun"/>
          <w:b/>
          <w:bCs/>
          <w:sz w:val="24"/>
          <w:szCs w:val="20"/>
          <w:lang w:val="en-GB" w:eastAsia="en-US"/>
        </w:rPr>
        <w:t>Discontinuous coverage</w:t>
      </w:r>
    </w:p>
    <w:p w14:paraId="1F147C23" w14:textId="2E3D81E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E246F">
        <w:rPr>
          <w:rFonts w:eastAsia="SimSun"/>
          <w:b/>
          <w:bCs/>
          <w:sz w:val="24"/>
          <w:szCs w:val="20"/>
          <w:lang w:val="en-GB" w:eastAsia="en-US"/>
        </w:rPr>
        <w:t>LTE_NBIOT_eMTC_NTN</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5C0382DC" w:rsidR="00F00A10" w:rsidRDefault="00401647" w:rsidP="00F00A10">
      <w:r>
        <w:t xml:space="preserve">Rel-17 IoT NTN was a work item designed to adapt LTE IoT specifications to work over Non-Terrestrial networks. The WID for </w:t>
      </w:r>
      <w:r w:rsidR="008B526F">
        <w:t>related to discontinuous coverage is the following</w:t>
      </w:r>
      <w:r w:rsidR="00DB41B5">
        <w:t xml:space="preserve"> [1]</w:t>
      </w:r>
      <w:r>
        <w:t xml:space="preserve">: </w:t>
      </w:r>
    </w:p>
    <w:tbl>
      <w:tblPr>
        <w:tblStyle w:val="TableGrid"/>
        <w:tblW w:w="0" w:type="auto"/>
        <w:tblLook w:val="04A0" w:firstRow="1" w:lastRow="0" w:firstColumn="1" w:lastColumn="0" w:noHBand="0" w:noVBand="1"/>
      </w:tblPr>
      <w:tblGrid>
        <w:gridCol w:w="9631"/>
      </w:tblGrid>
      <w:tr w:rsidR="008B526F" w14:paraId="38570BEF" w14:textId="77777777" w:rsidTr="008B526F">
        <w:tc>
          <w:tcPr>
            <w:tcW w:w="9631" w:type="dxa"/>
          </w:tcPr>
          <w:p w14:paraId="7E71914F" w14:textId="77777777" w:rsidR="008B526F" w:rsidRDefault="008B526F" w:rsidP="008B526F">
            <w:pPr>
              <w:pStyle w:val="B1"/>
            </w:pPr>
            <w:r>
              <w:t>Others:</w:t>
            </w:r>
          </w:p>
          <w:p w14:paraId="38F55F55" w14:textId="3A3169E5" w:rsidR="008B526F" w:rsidRDefault="008B526F" w:rsidP="008B526F">
            <w:pPr>
              <w:pStyle w:val="B2"/>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tc>
      </w:tr>
    </w:tbl>
    <w:p w14:paraId="50ACF2F5" w14:textId="14B83775" w:rsidR="00216998" w:rsidRDefault="00216998" w:rsidP="00F00A10"/>
    <w:p w14:paraId="66CEE32F" w14:textId="441D7B45" w:rsidR="00F00A10" w:rsidRPr="00F97E01" w:rsidRDefault="00F00A10" w:rsidP="00F00A10">
      <w:pPr>
        <w:rPr>
          <w:lang w:eastAsia="ko-KR"/>
        </w:rPr>
      </w:pPr>
      <w:r w:rsidRPr="00F97E01">
        <w:rPr>
          <w:lang w:eastAsia="ko-KR"/>
        </w:rPr>
        <w:t>In this contribution we</w:t>
      </w:r>
      <w:r w:rsidR="00401647">
        <w:rPr>
          <w:lang w:eastAsia="ko-KR"/>
        </w:rPr>
        <w:t xml:space="preserve"> discuss</w:t>
      </w:r>
      <w:r w:rsidRPr="00F97E01">
        <w:rPr>
          <w:lang w:eastAsia="ko-KR"/>
        </w:rPr>
        <w:t xml:space="preserve"> </w:t>
      </w:r>
      <w:r w:rsidR="002E246F">
        <w:rPr>
          <w:lang w:eastAsia="ko-KR"/>
        </w:rPr>
        <w:t xml:space="preserve">issues related </w:t>
      </w:r>
      <w:r w:rsidR="008B526F">
        <w:rPr>
          <w:lang w:eastAsia="ko-KR"/>
        </w:rPr>
        <w:t xml:space="preserve">to the deactivation of AS and monitoring during </w:t>
      </w:r>
      <w:r w:rsidR="00AF7F0C">
        <w:rPr>
          <w:lang w:eastAsia="ko-KR"/>
        </w:rPr>
        <w:t>out-of-coverage when the UE is in a discontinuous coverage network</w:t>
      </w:r>
      <w:r w:rsidR="00F72021">
        <w:rPr>
          <w:lang w:eastAsia="ko-KR"/>
        </w:rPr>
        <w:t>.</w:t>
      </w:r>
    </w:p>
    <w:p w14:paraId="51ABF603" w14:textId="5D0865DE" w:rsidR="00DC6A61" w:rsidRPr="006E13D1" w:rsidRDefault="00DC6A61" w:rsidP="00B7538C">
      <w:pPr>
        <w:pStyle w:val="Heading1"/>
      </w:pPr>
      <w:r>
        <w:t>Discussion</w:t>
      </w:r>
    </w:p>
    <w:p w14:paraId="1C476DB2" w14:textId="471BE6B6" w:rsidR="00EB3AFF" w:rsidRPr="00216998" w:rsidRDefault="00EB3AFF" w:rsidP="00EB3AFF">
      <w:pPr>
        <w:pStyle w:val="Heading2"/>
      </w:pPr>
      <w:r>
        <w:t>Background on discontinuous coverage</w:t>
      </w:r>
    </w:p>
    <w:p w14:paraId="784DD83A" w14:textId="0DC012CF" w:rsidR="008018E1" w:rsidRDefault="008018E1" w:rsidP="008018E1">
      <w:pPr>
        <w:pStyle w:val="PatentBody"/>
        <w:numPr>
          <w:ilvl w:val="0"/>
          <w:numId w:val="0"/>
        </w:numPr>
        <w:spacing w:after="180" w:line="240" w:lineRule="auto"/>
        <w:jc w:val="both"/>
        <w:rPr>
          <w:sz w:val="20"/>
        </w:rPr>
      </w:pPr>
      <w:r>
        <w:rPr>
          <w:sz w:val="20"/>
        </w:rPr>
        <w:t xml:space="preserve">Discontinuous coverage was introduced for Rel-17 IoT NTN to enable a UE to sleep during periods of no coverage in networks where there are </w:t>
      </w:r>
      <w:r w:rsidR="00DB41B5">
        <w:rPr>
          <w:sz w:val="20"/>
        </w:rPr>
        <w:t xml:space="preserve">not enough </w:t>
      </w:r>
      <w:r>
        <w:rPr>
          <w:sz w:val="20"/>
        </w:rPr>
        <w:t xml:space="preserve"> satellites to continuously cover the earth. What was specified is to allow the UE to not perform any idle mode Access Stratum actions when the UE has determined that it is out of coverage. For UEs to be able to determine that they are out of coverage</w:t>
      </w:r>
      <w:r w:rsidR="00DB41B5">
        <w:rPr>
          <w:sz w:val="20"/>
        </w:rPr>
        <w:t>,</w:t>
      </w:r>
      <w:r>
        <w:rPr>
          <w:sz w:val="20"/>
        </w:rPr>
        <w:t xml:space="preserve"> a new SIB containing either time stamps and coverage parameters or long-term ephemeris parameters was introduced</w:t>
      </w:r>
      <w:r w:rsidR="00DB41B5">
        <w:rPr>
          <w:sz w:val="20"/>
        </w:rPr>
        <w:t>. The information i</w:t>
      </w:r>
      <w:r w:rsidR="00C26F79">
        <w:rPr>
          <w:sz w:val="20"/>
        </w:rPr>
        <w:t>n</w:t>
      </w:r>
      <w:r w:rsidR="00DB41B5">
        <w:rPr>
          <w:sz w:val="20"/>
        </w:rPr>
        <w:t xml:space="preserve"> this new SIB</w:t>
      </w:r>
      <w:r>
        <w:rPr>
          <w:sz w:val="20"/>
        </w:rPr>
        <w:t xml:space="preserve"> allow </w:t>
      </w:r>
      <w:r w:rsidR="00DB41B5">
        <w:rPr>
          <w:sz w:val="20"/>
        </w:rPr>
        <w:t xml:space="preserve">the </w:t>
      </w:r>
      <w:r>
        <w:rPr>
          <w:sz w:val="20"/>
        </w:rPr>
        <w:t xml:space="preserve">UE to accurately predict when future coverage will be available. </w:t>
      </w:r>
    </w:p>
    <w:p w14:paraId="264E2BE0" w14:textId="63EC783E" w:rsidR="008018E1" w:rsidRDefault="008018E1" w:rsidP="008018E1">
      <w:pPr>
        <w:pStyle w:val="PatentBody"/>
        <w:numPr>
          <w:ilvl w:val="0"/>
          <w:numId w:val="0"/>
        </w:numPr>
        <w:spacing w:after="180" w:line="240" w:lineRule="auto"/>
        <w:jc w:val="both"/>
        <w:rPr>
          <w:sz w:val="20"/>
        </w:rPr>
      </w:pPr>
      <w:r>
        <w:rPr>
          <w:sz w:val="20"/>
        </w:rPr>
        <w:t>The current specification text is quite brief on how a UE should operate</w:t>
      </w:r>
      <w:r w:rsidR="00A83FA7">
        <w:rPr>
          <w:sz w:val="20"/>
        </w:rPr>
        <w:t xml:space="preserve"> [2]</w:t>
      </w:r>
      <w:r>
        <w:rPr>
          <w:sz w:val="20"/>
        </w:rPr>
        <w:t xml:space="preserve">: </w:t>
      </w:r>
    </w:p>
    <w:p w14:paraId="4CB266EB" w14:textId="4237B2E3" w:rsidR="008018E1" w:rsidRPr="008018E1" w:rsidRDefault="008018E1" w:rsidP="008018E1">
      <w:pPr>
        <w:pStyle w:val="PatentBody"/>
        <w:numPr>
          <w:ilvl w:val="0"/>
          <w:numId w:val="0"/>
        </w:numPr>
        <w:spacing w:after="180" w:line="240" w:lineRule="auto"/>
        <w:jc w:val="center"/>
        <w:rPr>
          <w:color w:val="FF0000"/>
          <w:sz w:val="20"/>
        </w:rPr>
      </w:pPr>
      <w:r w:rsidRPr="008018E1">
        <w:rPr>
          <w:color w:val="FF0000"/>
          <w:sz w:val="20"/>
        </w:rPr>
        <w:t>------------------- 36.304 -------------------</w:t>
      </w:r>
    </w:p>
    <w:p w14:paraId="691FF648" w14:textId="77777777" w:rsidR="008018E1" w:rsidRPr="008018E1" w:rsidRDefault="008018E1" w:rsidP="008018E1">
      <w:pPr>
        <w:rPr>
          <w:rFonts w:ascii="Times New Roman" w:hAnsi="Times New Roman" w:cs="Times New Roman"/>
        </w:rPr>
      </w:pPr>
      <w:r w:rsidRPr="008018E1">
        <w:rPr>
          <w:rFonts w:ascii="Times New Roman" w:hAnsi="Times New Roman" w:cs="Times New Roman"/>
        </w:rPr>
        <w:t xml:space="preserve">If </w:t>
      </w:r>
      <w:r w:rsidRPr="008018E1">
        <w:rPr>
          <w:rFonts w:ascii="Times New Roman" w:hAnsi="Times New Roman" w:cs="Times New Roman"/>
          <w:i/>
          <w:iCs/>
        </w:rPr>
        <w:t>SystemInformationBlockType32</w:t>
      </w:r>
      <w:r w:rsidRPr="008018E1">
        <w:rPr>
          <w:rFonts w:ascii="Times New Roman" w:hAnsi="Times New Roman" w:cs="Times New Roman"/>
        </w:rPr>
        <w:t xml:space="preserve"> has been received and if the UE has determined that it is out of coverage using available satellite assistance information (e.g. ephemeris parameters and coverage parameters in current or previously received </w:t>
      </w:r>
      <w:r w:rsidRPr="008018E1">
        <w:rPr>
          <w:rFonts w:ascii="Times New Roman" w:hAnsi="Times New Roman" w:cs="Times New Roman"/>
          <w:i/>
          <w:iCs/>
        </w:rPr>
        <w:t>SystemInformationBlockType32</w:t>
      </w:r>
      <w:r w:rsidRPr="008018E1">
        <w:rPr>
          <w:rFonts w:ascii="Times New Roman" w:hAnsi="Times New Roman" w:cs="Times New Roman"/>
        </w:rPr>
        <w:t xml:space="preserve">, </w:t>
      </w:r>
      <w:r w:rsidRPr="008018E1">
        <w:rPr>
          <w:rFonts w:ascii="Times New Roman" w:hAnsi="Times New Roman" w:cs="Times New Roman"/>
          <w:i/>
          <w:iCs/>
        </w:rPr>
        <w:t>SystemInformationBlockType31</w:t>
      </w:r>
      <w:r w:rsidRPr="008018E1">
        <w:rPr>
          <w:rFonts w:ascii="Times New Roman" w:hAnsi="Times New Roman" w:cs="Times New Roman"/>
        </w:rPr>
        <w:t xml:space="preserve">, </w:t>
      </w:r>
      <w:r w:rsidRPr="008018E1">
        <w:rPr>
          <w:rFonts w:ascii="Times New Roman" w:hAnsi="Times New Roman" w:cs="Times New Roman"/>
          <w:i/>
          <w:iCs/>
        </w:rPr>
        <w:t>t-Service</w:t>
      </w:r>
      <w:r w:rsidRPr="008018E1">
        <w:rPr>
          <w:rFonts w:ascii="Times New Roman" w:hAnsi="Times New Roman" w:cs="Times New Roman"/>
        </w:rPr>
        <w:t xml:space="preserve"> in </w:t>
      </w:r>
      <w:r w:rsidRPr="008018E1">
        <w:rPr>
          <w:rFonts w:ascii="Times New Roman" w:hAnsi="Times New Roman" w:cs="Times New Roman"/>
          <w:i/>
          <w:iCs/>
        </w:rPr>
        <w:t>SystemInformationBlockType3</w:t>
      </w:r>
      <w:r w:rsidRPr="008018E1">
        <w:rPr>
          <w:rFonts w:ascii="Times New Roman" w:hAnsi="Times New Roman" w:cs="Times New Roman"/>
        </w:rP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301F295D" w14:textId="77777777" w:rsidR="008018E1" w:rsidRPr="008018E1" w:rsidRDefault="008018E1" w:rsidP="008018E1">
      <w:pPr>
        <w:pStyle w:val="PatentBody"/>
        <w:numPr>
          <w:ilvl w:val="0"/>
          <w:numId w:val="0"/>
        </w:numPr>
        <w:spacing w:after="180" w:line="240" w:lineRule="auto"/>
        <w:jc w:val="center"/>
        <w:rPr>
          <w:color w:val="FF0000"/>
          <w:sz w:val="20"/>
        </w:rPr>
      </w:pPr>
      <w:r w:rsidRPr="008018E1">
        <w:rPr>
          <w:color w:val="FF0000"/>
          <w:sz w:val="20"/>
        </w:rPr>
        <w:t>------------------- 36.304 -------------------</w:t>
      </w:r>
    </w:p>
    <w:p w14:paraId="11592E08" w14:textId="03291424" w:rsidR="008018E1" w:rsidRDefault="008018E1" w:rsidP="008A092A">
      <w:pPr>
        <w:pStyle w:val="PatentBody"/>
        <w:numPr>
          <w:ilvl w:val="0"/>
          <w:numId w:val="0"/>
        </w:numPr>
        <w:spacing w:after="180" w:line="240" w:lineRule="auto"/>
        <w:jc w:val="both"/>
        <w:rPr>
          <w:sz w:val="20"/>
        </w:rPr>
      </w:pPr>
      <w:r>
        <w:rPr>
          <w:sz w:val="20"/>
        </w:rPr>
        <w:t>One issue that was unclear for SA2 and CT1 regarding how a UE in discontinuous coverage should operate in relation to terrestrial networks or other non-terrestrial networks that are not discontinuous. This resulted in an LS sent to RAN2 [</w:t>
      </w:r>
      <w:r w:rsidR="004D7F7E">
        <w:rPr>
          <w:sz w:val="20"/>
        </w:rPr>
        <w:t>3</w:t>
      </w:r>
      <w:r>
        <w:rPr>
          <w:sz w:val="20"/>
        </w:rPr>
        <w:t xml:space="preserve">]. </w:t>
      </w:r>
    </w:p>
    <w:p w14:paraId="2201B3A7" w14:textId="01342798" w:rsidR="00216998" w:rsidRDefault="008018E1" w:rsidP="008A092A">
      <w:pPr>
        <w:pStyle w:val="PatentBody"/>
        <w:numPr>
          <w:ilvl w:val="0"/>
          <w:numId w:val="0"/>
        </w:numPr>
        <w:spacing w:after="180" w:line="240" w:lineRule="auto"/>
        <w:jc w:val="both"/>
        <w:rPr>
          <w:sz w:val="20"/>
        </w:rPr>
      </w:pPr>
      <w:r>
        <w:rPr>
          <w:sz w:val="20"/>
        </w:rPr>
        <w:lastRenderedPageBreak/>
        <w:t>In RAN2#</w:t>
      </w:r>
      <w:r w:rsidR="00A83FA7">
        <w:rPr>
          <w:sz w:val="20"/>
        </w:rPr>
        <w:t>119bis</w:t>
      </w:r>
      <w:r>
        <w:rPr>
          <w:sz w:val="20"/>
        </w:rPr>
        <w:t>-e the issue regarding how the UE should operate was discussed</w:t>
      </w:r>
      <w:r w:rsidR="008E4BD4">
        <w:rPr>
          <w:sz w:val="20"/>
        </w:rPr>
        <w:t xml:space="preserve"> [4]</w:t>
      </w:r>
      <w:r w:rsidR="00E159B5">
        <w:rPr>
          <w:sz w:val="20"/>
        </w:rPr>
        <w:t xml:space="preserve">. One of the key issues was the fact that if a UE is required to monitor for terrestrial RATs/PLMNs, </w:t>
      </w:r>
      <w:r w:rsidR="00DA2DD9">
        <w:rPr>
          <w:sz w:val="20"/>
        </w:rPr>
        <w:t>then not a lot of power saving would be gained from going to sleep.</w:t>
      </w:r>
      <w:r>
        <w:rPr>
          <w:sz w:val="20"/>
        </w:rPr>
        <w:t xml:space="preserve"> RAN2</w:t>
      </w:r>
      <w:r w:rsidR="00DA2DD9">
        <w:rPr>
          <w:sz w:val="20"/>
        </w:rPr>
        <w:t xml:space="preserve"> thus</w:t>
      </w:r>
      <w:r>
        <w:rPr>
          <w:sz w:val="20"/>
        </w:rPr>
        <w:t xml:space="preserve"> came to the following conclusion [</w:t>
      </w:r>
      <w:r w:rsidR="008E4BD4">
        <w:rPr>
          <w:sz w:val="20"/>
        </w:rPr>
        <w:t>5</w:t>
      </w:r>
      <w:r>
        <w:rPr>
          <w:sz w:val="20"/>
        </w:rPr>
        <w:t xml:space="preserve">]: </w:t>
      </w:r>
    </w:p>
    <w:p w14:paraId="6FE0A266" w14:textId="16697EF2" w:rsidR="00871AA7" w:rsidRPr="00871AA7" w:rsidRDefault="00871AA7" w:rsidP="00871AA7">
      <w:pPr>
        <w:pStyle w:val="PatentBody"/>
        <w:numPr>
          <w:ilvl w:val="0"/>
          <w:numId w:val="0"/>
        </w:numPr>
        <w:spacing w:after="180" w:line="240" w:lineRule="auto"/>
        <w:jc w:val="center"/>
        <w:rPr>
          <w:color w:val="FF0000"/>
          <w:sz w:val="20"/>
        </w:rPr>
      </w:pPr>
      <w:r w:rsidRPr="00871AA7">
        <w:rPr>
          <w:color w:val="FF0000"/>
          <w:sz w:val="20"/>
        </w:rPr>
        <w:t>--------------- R2-2210865 ---------------</w:t>
      </w:r>
    </w:p>
    <w:p w14:paraId="513247DA" w14:textId="77777777" w:rsidR="00EC14FD" w:rsidRPr="00EC14FD" w:rsidRDefault="00EC14FD" w:rsidP="00EC14FD">
      <w:pPr>
        <w:rPr>
          <w:i/>
          <w:color w:val="000000"/>
          <w:lang w:eastAsia="ko-KR"/>
        </w:rPr>
      </w:pPr>
      <w:r w:rsidRPr="00EC14FD">
        <w:rPr>
          <w:i/>
          <w:color w:val="000000"/>
          <w:lang w:eastAsia="ko-KR"/>
        </w:rPr>
        <w:t xml:space="preserve">RAN2 would like to thank SA2 for the LS asking for comment </w:t>
      </w:r>
      <w:r w:rsidRPr="00EC14FD">
        <w:rPr>
          <w:i/>
        </w:rPr>
        <w:t>on the deactivation of the Access Stratum functions due to DC and whether it applies to:</w:t>
      </w:r>
    </w:p>
    <w:p w14:paraId="10FB4A7E" w14:textId="77777777" w:rsidR="00EC14FD" w:rsidRPr="00EC14FD" w:rsidRDefault="00EC14FD" w:rsidP="00EC14FD">
      <w:pPr>
        <w:numPr>
          <w:ilvl w:val="0"/>
          <w:numId w:val="8"/>
        </w:numPr>
        <w:spacing w:after="0"/>
        <w:jc w:val="both"/>
        <w:rPr>
          <w:i/>
        </w:rPr>
      </w:pPr>
      <w:r w:rsidRPr="00EC14FD">
        <w:rPr>
          <w:i/>
        </w:rPr>
        <w:t xml:space="preserve">satellite E-UTRAN access only, </w:t>
      </w:r>
    </w:p>
    <w:p w14:paraId="13658484" w14:textId="77777777" w:rsidR="00EC14FD" w:rsidRPr="00EC14FD" w:rsidRDefault="00EC14FD" w:rsidP="00EC14FD">
      <w:pPr>
        <w:numPr>
          <w:ilvl w:val="0"/>
          <w:numId w:val="8"/>
        </w:numPr>
        <w:spacing w:after="0"/>
        <w:jc w:val="both"/>
        <w:rPr>
          <w:i/>
        </w:rPr>
      </w:pPr>
      <w:r w:rsidRPr="00EC14FD">
        <w:rPr>
          <w:i/>
        </w:rPr>
        <w:t xml:space="preserve">E-UTRAN access (satellite and terrestrial), </w:t>
      </w:r>
    </w:p>
    <w:p w14:paraId="38996D08" w14:textId="77777777" w:rsidR="00EC14FD" w:rsidRPr="00EC14FD" w:rsidRDefault="00EC14FD" w:rsidP="00EC14FD">
      <w:pPr>
        <w:numPr>
          <w:ilvl w:val="0"/>
          <w:numId w:val="8"/>
        </w:numPr>
        <w:spacing w:after="0"/>
        <w:jc w:val="both"/>
        <w:rPr>
          <w:i/>
        </w:rPr>
      </w:pPr>
      <w:r w:rsidRPr="00EC14FD">
        <w:rPr>
          <w:i/>
        </w:rPr>
        <w:t xml:space="preserve">to a complete deactivation of the AS functions for all the RATs supported by the UE, or </w:t>
      </w:r>
    </w:p>
    <w:p w14:paraId="70F8A4C5" w14:textId="77777777" w:rsidR="00EC14FD" w:rsidRPr="00EC14FD" w:rsidRDefault="00EC14FD" w:rsidP="00EC14FD">
      <w:pPr>
        <w:numPr>
          <w:ilvl w:val="0"/>
          <w:numId w:val="8"/>
        </w:numPr>
        <w:spacing w:after="0"/>
        <w:jc w:val="both"/>
        <w:rPr>
          <w:i/>
        </w:rPr>
      </w:pPr>
      <w:r w:rsidRPr="00EC14FD">
        <w:rPr>
          <w:i/>
        </w:rPr>
        <w:t>depends on UE implementation.</w:t>
      </w:r>
    </w:p>
    <w:p w14:paraId="0DD603BE" w14:textId="77777777" w:rsidR="00EC14FD" w:rsidRPr="00EC14FD" w:rsidRDefault="00EC14FD" w:rsidP="00EC14FD">
      <w:pPr>
        <w:rPr>
          <w:i/>
          <w:color w:val="000000"/>
          <w:lang w:eastAsia="ko-KR"/>
        </w:rPr>
      </w:pPr>
      <w:r w:rsidRPr="00EC14FD">
        <w:rPr>
          <w:i/>
          <w:color w:val="000000"/>
          <w:lang w:eastAsia="ko-KR"/>
        </w:rPr>
        <w:t xml:space="preserve"> </w:t>
      </w:r>
    </w:p>
    <w:p w14:paraId="665A5255" w14:textId="77777777" w:rsidR="00EC14FD" w:rsidRPr="00EC14FD" w:rsidRDefault="00EC14FD" w:rsidP="00EC14FD">
      <w:pPr>
        <w:rPr>
          <w:i/>
          <w:color w:val="FF0000"/>
          <w:lang w:eastAsia="ko-KR"/>
        </w:rPr>
      </w:pPr>
      <w:r w:rsidRPr="00EC14FD">
        <w:rPr>
          <w:i/>
          <w:color w:val="000000"/>
          <w:lang w:eastAsia="ko-KR"/>
        </w:rPr>
        <w:t xml:space="preserve">RAN2 discussed the question and would like to clarify that it is up to UE implementation to deactivate </w:t>
      </w:r>
      <w:r w:rsidRPr="00EC14FD">
        <w:rPr>
          <w:i/>
        </w:rPr>
        <w:t>Access Stratum</w:t>
      </w:r>
      <w:r w:rsidRPr="00EC14FD">
        <w:rPr>
          <w:i/>
          <w:color w:val="000000"/>
          <w:lang w:eastAsia="ko-KR"/>
        </w:rPr>
        <w:t xml:space="preserve"> functions due to DC. This applies to any RAT supported by the UE including satellite and terrestrial access.</w:t>
      </w:r>
    </w:p>
    <w:p w14:paraId="40CF4900" w14:textId="4AD8FD75" w:rsidR="008018E1" w:rsidRPr="00871AA7" w:rsidRDefault="00871AA7" w:rsidP="00871AA7">
      <w:pPr>
        <w:pStyle w:val="PatentBody"/>
        <w:numPr>
          <w:ilvl w:val="0"/>
          <w:numId w:val="0"/>
        </w:numPr>
        <w:spacing w:after="180" w:line="240" w:lineRule="auto"/>
        <w:jc w:val="center"/>
        <w:rPr>
          <w:color w:val="FF0000"/>
          <w:sz w:val="20"/>
        </w:rPr>
      </w:pPr>
      <w:r w:rsidRPr="00871AA7">
        <w:rPr>
          <w:color w:val="FF0000"/>
          <w:sz w:val="20"/>
        </w:rPr>
        <w:t>--------------- R2-2210865 ---------------</w:t>
      </w:r>
    </w:p>
    <w:p w14:paraId="47D1DE00" w14:textId="7DF5A9E6" w:rsidR="008018E1" w:rsidRDefault="008018E1" w:rsidP="008A092A">
      <w:pPr>
        <w:pStyle w:val="PatentBody"/>
        <w:numPr>
          <w:ilvl w:val="0"/>
          <w:numId w:val="0"/>
        </w:numPr>
        <w:spacing w:after="180" w:line="240" w:lineRule="auto"/>
        <w:jc w:val="both"/>
        <w:rPr>
          <w:sz w:val="20"/>
        </w:rPr>
      </w:pPr>
      <w:r>
        <w:rPr>
          <w:sz w:val="20"/>
        </w:rPr>
        <w:t>Finally, the issue</w:t>
      </w:r>
      <w:r w:rsidR="003F13C9">
        <w:rPr>
          <w:sz w:val="20"/>
        </w:rPr>
        <w:t xml:space="preserve"> was further discussed at RAN#98</w:t>
      </w:r>
      <w:r>
        <w:rPr>
          <w:sz w:val="20"/>
        </w:rPr>
        <w:t>-e with operators having strong concern about the UE powering down and potentially not performing any terrestrial cell measurements [</w:t>
      </w:r>
      <w:r w:rsidR="00121734">
        <w:rPr>
          <w:sz w:val="20"/>
        </w:rPr>
        <w:t>6</w:t>
      </w:r>
      <w:r>
        <w:rPr>
          <w:sz w:val="20"/>
        </w:rPr>
        <w:t xml:space="preserve">]. </w:t>
      </w:r>
    </w:p>
    <w:p w14:paraId="5483C767" w14:textId="1C9E3D5C" w:rsidR="009005A7" w:rsidRPr="00E02F19" w:rsidRDefault="009005A7" w:rsidP="008A092A">
      <w:pPr>
        <w:pStyle w:val="PatentBody"/>
        <w:numPr>
          <w:ilvl w:val="0"/>
          <w:numId w:val="0"/>
        </w:numPr>
        <w:spacing w:after="180" w:line="240" w:lineRule="auto"/>
        <w:jc w:val="both"/>
        <w:rPr>
          <w:b/>
          <w:sz w:val="20"/>
        </w:rPr>
      </w:pPr>
      <w:r w:rsidRPr="00E02F19">
        <w:rPr>
          <w:b/>
          <w:sz w:val="20"/>
        </w:rPr>
        <w:t>Observation</w:t>
      </w:r>
      <w:r w:rsidR="00E02F19" w:rsidRPr="00E02F19">
        <w:rPr>
          <w:b/>
          <w:sz w:val="20"/>
        </w:rPr>
        <w:t xml:space="preserve"> 1</w:t>
      </w:r>
      <w:r w:rsidRPr="00E02F19">
        <w:rPr>
          <w:b/>
          <w:sz w:val="20"/>
        </w:rPr>
        <w:t xml:space="preserve">: There </w:t>
      </w:r>
      <w:r w:rsidR="00847859">
        <w:rPr>
          <w:b/>
          <w:sz w:val="20"/>
        </w:rPr>
        <w:t xml:space="preserve">is a </w:t>
      </w:r>
      <w:r w:rsidRPr="00E02F19">
        <w:rPr>
          <w:b/>
          <w:sz w:val="20"/>
        </w:rPr>
        <w:t xml:space="preserve">strong concern </w:t>
      </w:r>
      <w:r w:rsidR="00847859">
        <w:rPr>
          <w:b/>
          <w:sz w:val="20"/>
        </w:rPr>
        <w:t xml:space="preserve">from operators </w:t>
      </w:r>
      <w:r w:rsidRPr="00E02F19">
        <w:rPr>
          <w:b/>
          <w:sz w:val="20"/>
        </w:rPr>
        <w:t>on</w:t>
      </w:r>
      <w:r w:rsidR="00847859">
        <w:rPr>
          <w:b/>
          <w:sz w:val="20"/>
        </w:rPr>
        <w:t xml:space="preserve"> deactivation of UE AS due to </w:t>
      </w:r>
      <w:r w:rsidR="00C26F79">
        <w:rPr>
          <w:b/>
          <w:sz w:val="20"/>
        </w:rPr>
        <w:t xml:space="preserve">discontinuous coverage </w:t>
      </w:r>
      <w:r w:rsidR="00847859">
        <w:rPr>
          <w:b/>
          <w:sz w:val="20"/>
        </w:rPr>
        <w:t>in</w:t>
      </w:r>
      <w:r w:rsidRPr="00E02F19">
        <w:rPr>
          <w:b/>
          <w:sz w:val="20"/>
        </w:rPr>
        <w:t xml:space="preserve"> IoT NTN. </w:t>
      </w:r>
    </w:p>
    <w:p w14:paraId="3F62DD47" w14:textId="174B8D78" w:rsidR="00E02F19" w:rsidRDefault="00847859" w:rsidP="008A092A">
      <w:pPr>
        <w:pStyle w:val="PatentBody"/>
        <w:numPr>
          <w:ilvl w:val="0"/>
          <w:numId w:val="0"/>
        </w:numPr>
        <w:spacing w:after="180" w:line="240" w:lineRule="auto"/>
        <w:jc w:val="both"/>
        <w:rPr>
          <w:sz w:val="20"/>
        </w:rPr>
      </w:pPr>
      <w:r>
        <w:rPr>
          <w:sz w:val="20"/>
        </w:rPr>
        <w:t>To address this concern</w:t>
      </w:r>
      <w:r w:rsidR="009505C3">
        <w:rPr>
          <w:sz w:val="20"/>
        </w:rPr>
        <w:t xml:space="preserve">, in this contribution we suggest some tools to allow an operator to </w:t>
      </w:r>
      <w:r>
        <w:rPr>
          <w:sz w:val="20"/>
        </w:rPr>
        <w:t xml:space="preserve">enable </w:t>
      </w:r>
      <w:r w:rsidR="009505C3">
        <w:rPr>
          <w:sz w:val="20"/>
        </w:rPr>
        <w:t xml:space="preserve">the UE </w:t>
      </w:r>
      <w:r>
        <w:rPr>
          <w:sz w:val="20"/>
        </w:rPr>
        <w:t xml:space="preserve">to </w:t>
      </w:r>
      <w:r w:rsidR="009505C3">
        <w:rPr>
          <w:sz w:val="20"/>
        </w:rPr>
        <w:t>monitor ter</w:t>
      </w:r>
      <w:r w:rsidR="00642E27">
        <w:rPr>
          <w:sz w:val="20"/>
        </w:rPr>
        <w:t>restrial cells</w:t>
      </w:r>
      <w:r>
        <w:rPr>
          <w:sz w:val="20"/>
        </w:rPr>
        <w:t>,</w:t>
      </w:r>
      <w:r w:rsidR="00642E27">
        <w:rPr>
          <w:sz w:val="20"/>
        </w:rPr>
        <w:t xml:space="preserve"> if needed. As the work on Rel-18 is currently on-going, it would be possible to maintain the same behaviour as agreed in previous meetings for Rel-17 and then introduce </w:t>
      </w:r>
      <w:r>
        <w:rPr>
          <w:sz w:val="20"/>
        </w:rPr>
        <w:t xml:space="preserve">a </w:t>
      </w:r>
      <w:r w:rsidR="00642E27">
        <w:rPr>
          <w:sz w:val="20"/>
        </w:rPr>
        <w:t xml:space="preserve">more refined behaviour for a Rel-18 IoT NTN UE. </w:t>
      </w:r>
      <w:r w:rsidR="00E02F19">
        <w:rPr>
          <w:sz w:val="20"/>
        </w:rPr>
        <w:t xml:space="preserve">Thus RAN2 needs to decide how to proceed. </w:t>
      </w:r>
    </w:p>
    <w:p w14:paraId="7DE7342A" w14:textId="3DA2B513" w:rsidR="00E02F19" w:rsidRPr="00642E27" w:rsidRDefault="00E02F19" w:rsidP="00E02F19">
      <w:pPr>
        <w:jc w:val="both"/>
        <w:rPr>
          <w:b/>
        </w:rPr>
      </w:pPr>
      <w:r>
        <w:rPr>
          <w:b/>
        </w:rPr>
        <w:t>Proposal 1: RAN2 to determine whether to address operators concern on discontinuous coverage operation in IoT NTN Rel-17 or Rel-18.</w:t>
      </w:r>
    </w:p>
    <w:p w14:paraId="163AF373" w14:textId="4866617C" w:rsidR="00216998" w:rsidRPr="00216998" w:rsidRDefault="00EB3AFF" w:rsidP="00216998">
      <w:pPr>
        <w:pStyle w:val="Heading2"/>
      </w:pPr>
      <w:r>
        <w:t>Monitoring during out-of-coverage</w:t>
      </w:r>
    </w:p>
    <w:p w14:paraId="5712F820" w14:textId="07614594" w:rsidR="007E6845" w:rsidRDefault="00EB3AFF" w:rsidP="008A092A">
      <w:pPr>
        <w:pStyle w:val="PatentBody"/>
        <w:numPr>
          <w:ilvl w:val="0"/>
          <w:numId w:val="0"/>
        </w:numPr>
        <w:spacing w:after="180" w:line="240" w:lineRule="auto"/>
        <w:jc w:val="both"/>
        <w:rPr>
          <w:sz w:val="20"/>
        </w:rPr>
      </w:pPr>
      <w:r>
        <w:rPr>
          <w:sz w:val="20"/>
        </w:rPr>
        <w:t xml:space="preserve">The main issue of powering down during discontinuous coverage is that a UE will not be mandated to monitor other cells/frequencies or RATs when the UE is out-of-coverage. </w:t>
      </w:r>
      <w:r w:rsidR="005D1BDC">
        <w:rPr>
          <w:sz w:val="20"/>
        </w:rPr>
        <w:t xml:space="preserve">The original purpose was for the UE to save power during the out-of-coverage scenario, as a UE should likely not connect to a discontinuous coverage unless absolutely necessary. However, </w:t>
      </w:r>
      <w:r w:rsidR="00DA2DD9">
        <w:rPr>
          <w:sz w:val="20"/>
        </w:rPr>
        <w:t xml:space="preserve">at the time </w:t>
      </w:r>
      <w:r w:rsidR="002B6135">
        <w:rPr>
          <w:sz w:val="20"/>
        </w:rPr>
        <w:t xml:space="preserve">it was </w:t>
      </w:r>
      <w:r w:rsidR="00DA2DD9">
        <w:rPr>
          <w:sz w:val="20"/>
        </w:rPr>
        <w:t>not considered</w:t>
      </w:r>
      <w:r w:rsidR="00C26F79">
        <w:rPr>
          <w:sz w:val="20"/>
        </w:rPr>
        <w:t xml:space="preserve"> that a discontinuous coverage network operates close to a terrestrial cell.</w:t>
      </w:r>
      <w:r w:rsidR="00260AAE">
        <w:rPr>
          <w:sz w:val="20"/>
        </w:rPr>
        <w:t xml:space="preserve"> </w:t>
      </w:r>
      <w:r w:rsidR="00C26F79">
        <w:rPr>
          <w:sz w:val="20"/>
        </w:rPr>
        <w:t>To consider this case, an operator can be given tools</w:t>
      </w:r>
      <w:r w:rsidR="005D1BDC">
        <w:rPr>
          <w:sz w:val="20"/>
        </w:rPr>
        <w:t xml:space="preserve"> to have a UE perform monitoring of terrestrial cells or other non-discontinuous coverage cells</w:t>
      </w:r>
      <w:r w:rsidR="00C26F79">
        <w:rPr>
          <w:sz w:val="20"/>
        </w:rPr>
        <w:t>.</w:t>
      </w:r>
      <w:r w:rsidR="007E6845">
        <w:rPr>
          <w:sz w:val="20"/>
        </w:rPr>
        <w:t xml:space="preserve"> </w:t>
      </w:r>
    </w:p>
    <w:p w14:paraId="781BD7B7" w14:textId="7247DD0A" w:rsidR="007E6845" w:rsidRDefault="00DD596A" w:rsidP="008A092A">
      <w:pPr>
        <w:pStyle w:val="PatentBody"/>
        <w:numPr>
          <w:ilvl w:val="0"/>
          <w:numId w:val="0"/>
        </w:numPr>
        <w:spacing w:after="180" w:line="240" w:lineRule="auto"/>
        <w:jc w:val="both"/>
        <w:rPr>
          <w:sz w:val="20"/>
        </w:rPr>
      </w:pPr>
      <w:r>
        <w:rPr>
          <w:sz w:val="20"/>
        </w:rPr>
        <w:t>One option is that t</w:t>
      </w:r>
      <w:r w:rsidR="007E6845">
        <w:rPr>
          <w:sz w:val="20"/>
        </w:rPr>
        <w:t>he discontinuous coverage cell broadcasts information about non-discontinuous coverage cells</w:t>
      </w:r>
      <w:r w:rsidR="00B06FC9">
        <w:rPr>
          <w:sz w:val="20"/>
        </w:rPr>
        <w:t xml:space="preserve"> or frequencies</w:t>
      </w:r>
      <w:r w:rsidR="007E6845">
        <w:rPr>
          <w:sz w:val="20"/>
        </w:rPr>
        <w:t xml:space="preserve"> that are used by UEs to monitor terrestrial or non-terrestrial non-discontinuous coverage networks</w:t>
      </w:r>
      <w:r w:rsidR="00A91B85">
        <w:rPr>
          <w:sz w:val="20"/>
        </w:rPr>
        <w:t xml:space="preserve"> during out-of-coverage</w:t>
      </w:r>
      <w:r w:rsidR="007E6845">
        <w:rPr>
          <w:sz w:val="20"/>
        </w:rPr>
        <w:t xml:space="preserve">. </w:t>
      </w:r>
      <w:r w:rsidR="005108B2">
        <w:rPr>
          <w:sz w:val="20"/>
        </w:rPr>
        <w:t xml:space="preserve">This can for instance be done by broadcasting the legacy SIBs used to give cell reselection parameters for intra-frequency, inter-frequency and inter-RAT frequencies. These SIBs are </w:t>
      </w:r>
      <w:r w:rsidR="00BD7D4A">
        <w:rPr>
          <w:sz w:val="20"/>
        </w:rPr>
        <w:t>SIB</w:t>
      </w:r>
      <w:r w:rsidR="005108B2">
        <w:rPr>
          <w:sz w:val="20"/>
        </w:rPr>
        <w:t xml:space="preserve">3 through </w:t>
      </w:r>
      <w:r w:rsidR="00BD7D4A">
        <w:rPr>
          <w:sz w:val="20"/>
        </w:rPr>
        <w:t>SIB</w:t>
      </w:r>
      <w:r w:rsidR="005108B2">
        <w:rPr>
          <w:sz w:val="20"/>
        </w:rPr>
        <w:t xml:space="preserve">8 and </w:t>
      </w:r>
      <w:r w:rsidR="00BD7D4A">
        <w:rPr>
          <w:sz w:val="20"/>
        </w:rPr>
        <w:t>SIB</w:t>
      </w:r>
      <w:r w:rsidR="005108B2">
        <w:rPr>
          <w:sz w:val="20"/>
        </w:rPr>
        <w:t xml:space="preserve">24 and </w:t>
      </w:r>
      <w:r w:rsidR="00BD7D4A">
        <w:rPr>
          <w:sz w:val="20"/>
        </w:rPr>
        <w:t>SIB</w:t>
      </w:r>
      <w:r w:rsidR="005108B2">
        <w:rPr>
          <w:sz w:val="20"/>
        </w:rPr>
        <w:t>27</w:t>
      </w:r>
      <w:r w:rsidR="00BD7D4A">
        <w:rPr>
          <w:sz w:val="20"/>
        </w:rPr>
        <w:t xml:space="preserve"> for LTE-M and SIB3-NB through SIB5-NB and SIB27-NB for NB-IoT</w:t>
      </w:r>
      <w:r w:rsidR="00A91B85">
        <w:rPr>
          <w:sz w:val="20"/>
        </w:rPr>
        <w:t xml:space="preserve"> (a list of the different SIBs are found in the annex)</w:t>
      </w:r>
      <w:r w:rsidR="00BD7D4A">
        <w:rPr>
          <w:sz w:val="20"/>
        </w:rPr>
        <w:t>.</w:t>
      </w:r>
      <w:r w:rsidR="00A91B85">
        <w:rPr>
          <w:sz w:val="20"/>
        </w:rPr>
        <w:t xml:space="preserve"> </w:t>
      </w:r>
      <w:r w:rsidR="00B06FC9">
        <w:rPr>
          <w:sz w:val="20"/>
        </w:rPr>
        <w:t>The cells or frequencies in the SIBs can be assumed to concern terrestrial or non-discontinuous coverage cells.</w:t>
      </w:r>
    </w:p>
    <w:p w14:paraId="2AA5EE70" w14:textId="39B6EF18" w:rsidR="007E6845" w:rsidRDefault="00A91B85" w:rsidP="008A092A">
      <w:pPr>
        <w:pStyle w:val="PatentBody"/>
        <w:numPr>
          <w:ilvl w:val="0"/>
          <w:numId w:val="0"/>
        </w:numPr>
        <w:spacing w:after="180" w:line="240" w:lineRule="auto"/>
        <w:jc w:val="both"/>
        <w:rPr>
          <w:sz w:val="20"/>
        </w:rPr>
      </w:pPr>
      <w:r>
        <w:rPr>
          <w:sz w:val="20"/>
        </w:rPr>
        <w:t>The way that this can be implemented for an operator in a discontinuous coverage network is that the network for instance broadcasts GERAN Inter-RAT cell reselection parameters in SIB7 which is then used by the UE t</w:t>
      </w:r>
      <w:r w:rsidR="00656E0A">
        <w:rPr>
          <w:sz w:val="20"/>
        </w:rPr>
        <w:t xml:space="preserve">o occasionally measure for GERAN frequencies. If none of the SIBs are broadcasted, then the UE may completely power down its AS functionality. </w:t>
      </w:r>
      <w:r w:rsidR="00B80493">
        <w:rPr>
          <w:sz w:val="20"/>
        </w:rPr>
        <w:t>This means that a</w:t>
      </w:r>
      <w:r w:rsidR="009C3530">
        <w:rPr>
          <w:sz w:val="20"/>
        </w:rPr>
        <w:t xml:space="preserve"> network operator</w:t>
      </w:r>
      <w:r w:rsidR="00B80493">
        <w:rPr>
          <w:sz w:val="20"/>
        </w:rPr>
        <w:t xml:space="preserve"> can be given</w:t>
      </w:r>
      <w:r w:rsidR="009C3530">
        <w:rPr>
          <w:sz w:val="20"/>
        </w:rPr>
        <w:t xml:space="preserve"> the option of allowing for a UE to completely power down if configured to. </w:t>
      </w:r>
    </w:p>
    <w:p w14:paraId="630FA051" w14:textId="542C4E56" w:rsidR="001E6E57" w:rsidRDefault="001E6E57" w:rsidP="008A092A">
      <w:pPr>
        <w:pStyle w:val="PatentBody"/>
        <w:numPr>
          <w:ilvl w:val="0"/>
          <w:numId w:val="0"/>
        </w:numPr>
        <w:spacing w:after="180" w:line="240" w:lineRule="auto"/>
        <w:jc w:val="both"/>
        <w:rPr>
          <w:sz w:val="20"/>
        </w:rPr>
      </w:pPr>
      <w:r>
        <w:rPr>
          <w:sz w:val="20"/>
        </w:rPr>
        <w:t>It i</w:t>
      </w:r>
      <w:r w:rsidR="00EC77DF">
        <w:rPr>
          <w:sz w:val="20"/>
        </w:rPr>
        <w:t>s clear that any inter</w:t>
      </w:r>
      <w:r>
        <w:rPr>
          <w:sz w:val="20"/>
        </w:rPr>
        <w:t>-RAT related SIB (SIB6-8, SIB24 and SIB27 for LTE-M and SIB27-NB) should be considered as frequencies to monitor while out-of-coverage, i.e</w:t>
      </w:r>
      <w:r w:rsidR="002B6135">
        <w:rPr>
          <w:sz w:val="20"/>
        </w:rPr>
        <w:t>.</w:t>
      </w:r>
      <w:r>
        <w:rPr>
          <w:sz w:val="20"/>
        </w:rPr>
        <w:t xml:space="preserve"> they are not discontinuous coverage frequencies. </w:t>
      </w:r>
      <w:r w:rsidR="007A0EDB">
        <w:rPr>
          <w:sz w:val="20"/>
        </w:rPr>
        <w:t>Therefore we propose:</w:t>
      </w:r>
    </w:p>
    <w:p w14:paraId="61067D8A" w14:textId="6A953E4B" w:rsidR="001E6E57" w:rsidRPr="00466E1F" w:rsidRDefault="001E6E57" w:rsidP="001E6E57">
      <w:pPr>
        <w:jc w:val="both"/>
        <w:rPr>
          <w:b/>
        </w:rPr>
      </w:pPr>
      <w:r>
        <w:rPr>
          <w:b/>
        </w:rPr>
        <w:t xml:space="preserve">Proposal </w:t>
      </w:r>
      <w:r w:rsidR="00FF0590">
        <w:rPr>
          <w:b/>
        </w:rPr>
        <w:t>2</w:t>
      </w:r>
      <w:r>
        <w:rPr>
          <w:b/>
        </w:rPr>
        <w:t>: Monitoring non-discontinuous coverage</w:t>
      </w:r>
      <w:r w:rsidR="00EC77DF">
        <w:rPr>
          <w:b/>
        </w:rPr>
        <w:t xml:space="preserve"> network</w:t>
      </w:r>
      <w:r>
        <w:rPr>
          <w:b/>
        </w:rPr>
        <w:t xml:space="preserve"> while in out-of-coverage </w:t>
      </w:r>
      <w:r w:rsidR="002B6135">
        <w:rPr>
          <w:b/>
        </w:rPr>
        <w:t xml:space="preserve">and </w:t>
      </w:r>
      <w:r>
        <w:rPr>
          <w:b/>
        </w:rPr>
        <w:t xml:space="preserve">camping on a discontinuous coverage network is </w:t>
      </w:r>
      <w:r w:rsidR="00EC77DF">
        <w:rPr>
          <w:b/>
        </w:rPr>
        <w:t>configured</w:t>
      </w:r>
      <w:r>
        <w:rPr>
          <w:b/>
        </w:rPr>
        <w:t xml:space="preserve"> by broadcasting relevant SIBs and UEs </w:t>
      </w:r>
      <w:r w:rsidR="00BE1184">
        <w:rPr>
          <w:b/>
        </w:rPr>
        <w:t>assuming these</w:t>
      </w:r>
      <w:r w:rsidR="00215FAA">
        <w:rPr>
          <w:b/>
        </w:rPr>
        <w:t xml:space="preserve"> cells/frequencies</w:t>
      </w:r>
      <w:r w:rsidR="00BE1184">
        <w:rPr>
          <w:b/>
        </w:rPr>
        <w:t xml:space="preserve"> should be monitored while out-of-coverage</w:t>
      </w:r>
      <w:r w:rsidR="00955759">
        <w:rPr>
          <w:b/>
        </w:rPr>
        <w:t xml:space="preserve"> only</w:t>
      </w:r>
      <w:r w:rsidR="00EC77DF">
        <w:rPr>
          <w:b/>
        </w:rPr>
        <w:t xml:space="preserve">. </w:t>
      </w:r>
    </w:p>
    <w:p w14:paraId="7E8DA3AC" w14:textId="7C108C9D" w:rsidR="00F13E0C" w:rsidRDefault="00F13E0C" w:rsidP="008473CA">
      <w:pPr>
        <w:jc w:val="both"/>
        <w:rPr>
          <w:b/>
        </w:rPr>
      </w:pPr>
      <w:r>
        <w:t>However, one question is whether other cell reselection info</w:t>
      </w:r>
      <w:r w:rsidR="00955759">
        <w:t xml:space="preserve"> provided by SIB3 to SIB5 for LTE-M</w:t>
      </w:r>
      <w:r w:rsidR="00381390">
        <w:t xml:space="preserve"> and SIB3-NB to SIB5-NB for NB-IoT</w:t>
      </w:r>
      <w:r>
        <w:t xml:space="preserve"> should also be monitored while in in-coverage in a discontinuous coverage network</w:t>
      </w:r>
      <w:r w:rsidR="00955759">
        <w:t>. This is because it is possible that the cell reselection info may need to be used while a UE is in in-coverage in a discontinuous coverage network</w:t>
      </w:r>
      <w:r>
        <w:t>. This likely needs to be discussed by RAN2. Thus we propose the following:</w:t>
      </w:r>
    </w:p>
    <w:p w14:paraId="2D6E1470" w14:textId="07D45BF0" w:rsidR="008473CA" w:rsidRPr="00466E1F" w:rsidRDefault="008473CA" w:rsidP="008473CA">
      <w:pPr>
        <w:jc w:val="both"/>
        <w:rPr>
          <w:b/>
        </w:rPr>
      </w:pPr>
      <w:r>
        <w:rPr>
          <w:b/>
        </w:rPr>
        <w:t>Proposal 3: Discuss whether intra-frequency or inter-frequency cell reselection (SIB3-SIB5</w:t>
      </w:r>
      <w:r w:rsidR="009A19DE">
        <w:rPr>
          <w:b/>
        </w:rPr>
        <w:t>/SIB3-NB-SIB5-NB</w:t>
      </w:r>
      <w:r>
        <w:rPr>
          <w:b/>
        </w:rPr>
        <w:t xml:space="preserve">) should apply for a UE to perform monitoring when out-of-coverage in a discontinuous coverage only.  </w:t>
      </w:r>
      <w:bookmarkStart w:id="0" w:name="_GoBack"/>
      <w:bookmarkEnd w:id="0"/>
    </w:p>
    <w:p w14:paraId="17891458" w14:textId="54001828" w:rsidR="00216998" w:rsidRDefault="00725279" w:rsidP="00DC3F7D">
      <w:pPr>
        <w:pStyle w:val="PatentBody"/>
        <w:numPr>
          <w:ilvl w:val="0"/>
          <w:numId w:val="0"/>
        </w:numPr>
        <w:spacing w:after="180" w:line="240" w:lineRule="auto"/>
        <w:jc w:val="both"/>
        <w:rPr>
          <w:sz w:val="20"/>
          <w:lang w:val="en-US"/>
        </w:rPr>
      </w:pPr>
      <w:r>
        <w:rPr>
          <w:sz w:val="20"/>
          <w:lang w:val="en-US"/>
        </w:rPr>
        <w:t>To implement Proposal 2</w:t>
      </w:r>
      <w:r w:rsidR="004402B9">
        <w:rPr>
          <w:sz w:val="20"/>
          <w:lang w:val="en-US"/>
        </w:rPr>
        <w:t xml:space="preserve"> we have a CR in R2-230149</w:t>
      </w:r>
      <w:r w:rsidR="001E2AE5">
        <w:rPr>
          <w:sz w:val="20"/>
          <w:lang w:val="en-US"/>
        </w:rPr>
        <w:t>1</w:t>
      </w:r>
      <w:r w:rsidR="00791237">
        <w:rPr>
          <w:sz w:val="20"/>
          <w:lang w:val="en-US"/>
        </w:rPr>
        <w:t xml:space="preserve">. </w:t>
      </w:r>
    </w:p>
    <w:p w14:paraId="7A515087" w14:textId="2E1B782A" w:rsidR="00CE2DED" w:rsidRPr="00CE2DED" w:rsidRDefault="00CE2DED" w:rsidP="00CE2DED">
      <w:pPr>
        <w:jc w:val="both"/>
        <w:rPr>
          <w:b/>
        </w:rPr>
      </w:pPr>
      <w:r>
        <w:rPr>
          <w:b/>
        </w:rPr>
        <w:t xml:space="preserve">Proposal 4: RAN2 to agree </w:t>
      </w:r>
      <w:r w:rsidR="00C22934">
        <w:rPr>
          <w:b/>
        </w:rPr>
        <w:t>to the CR in R2-230149</w:t>
      </w:r>
      <w:r w:rsidR="001E2AE5">
        <w:rPr>
          <w:b/>
        </w:rPr>
        <w:t>1</w:t>
      </w:r>
      <w:r w:rsidR="00A46326">
        <w:rPr>
          <w:b/>
        </w:rPr>
        <w:t xml:space="preserve"> as a baseline. </w:t>
      </w:r>
    </w:p>
    <w:p w14:paraId="5FF2457F" w14:textId="72E1A9E3" w:rsidR="00A209D6" w:rsidRPr="006E13D1" w:rsidRDefault="008C3057" w:rsidP="003F11FC">
      <w:pPr>
        <w:pStyle w:val="Heading1"/>
        <w:jc w:val="both"/>
      </w:pPr>
      <w:r>
        <w:t>Conclusion</w:t>
      </w:r>
    </w:p>
    <w:p w14:paraId="6B206649" w14:textId="5BDAE41B"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42E27">
        <w:rPr>
          <w:lang w:eastAsia="ko-KR"/>
        </w:rPr>
        <w:t>Rel-17 discontinuous coverage operation:</w:t>
      </w:r>
      <w:r w:rsidR="00944EC6">
        <w:rPr>
          <w:lang w:eastAsia="ko-KR"/>
        </w:rPr>
        <w:t xml:space="preserve"> </w:t>
      </w:r>
    </w:p>
    <w:p w14:paraId="5EC60F6B" w14:textId="77777777" w:rsidR="004402B9" w:rsidRPr="00E02F19" w:rsidRDefault="004402B9" w:rsidP="004402B9">
      <w:pPr>
        <w:pStyle w:val="PatentBody"/>
        <w:numPr>
          <w:ilvl w:val="0"/>
          <w:numId w:val="0"/>
        </w:numPr>
        <w:spacing w:after="180" w:line="240" w:lineRule="auto"/>
        <w:jc w:val="both"/>
        <w:rPr>
          <w:b/>
          <w:sz w:val="20"/>
        </w:rPr>
      </w:pPr>
      <w:r w:rsidRPr="00E02F19">
        <w:rPr>
          <w:b/>
          <w:sz w:val="20"/>
        </w:rPr>
        <w:t xml:space="preserve">Observation 1: There </w:t>
      </w:r>
      <w:r>
        <w:rPr>
          <w:b/>
          <w:sz w:val="20"/>
        </w:rPr>
        <w:t xml:space="preserve">is a </w:t>
      </w:r>
      <w:r w:rsidRPr="00E02F19">
        <w:rPr>
          <w:b/>
          <w:sz w:val="20"/>
        </w:rPr>
        <w:t xml:space="preserve">strong concern </w:t>
      </w:r>
      <w:r>
        <w:rPr>
          <w:b/>
          <w:sz w:val="20"/>
        </w:rPr>
        <w:t xml:space="preserve">from operators </w:t>
      </w:r>
      <w:r w:rsidRPr="00E02F19">
        <w:rPr>
          <w:b/>
          <w:sz w:val="20"/>
        </w:rPr>
        <w:t>on</w:t>
      </w:r>
      <w:r>
        <w:rPr>
          <w:b/>
          <w:sz w:val="20"/>
        </w:rPr>
        <w:t xml:space="preserve"> deactivation of UE AS due to discontinuous coverage in</w:t>
      </w:r>
      <w:r w:rsidRPr="00E02F19">
        <w:rPr>
          <w:b/>
          <w:sz w:val="20"/>
        </w:rPr>
        <w:t xml:space="preserve"> IoT NTN. </w:t>
      </w:r>
    </w:p>
    <w:p w14:paraId="132B68C1" w14:textId="77777777" w:rsidR="004402B9" w:rsidRPr="00642E27" w:rsidRDefault="004402B9" w:rsidP="004402B9">
      <w:pPr>
        <w:jc w:val="both"/>
        <w:rPr>
          <w:b/>
        </w:rPr>
      </w:pPr>
      <w:r>
        <w:rPr>
          <w:b/>
        </w:rPr>
        <w:t>Proposal 1: RAN2 to determine whether to address operators concern on discontinuous coverage operation in IoT NTN Rel-17 or Rel-18.</w:t>
      </w:r>
    </w:p>
    <w:p w14:paraId="5B95B10A" w14:textId="77777777" w:rsidR="004402B9" w:rsidRPr="00466E1F" w:rsidRDefault="004402B9" w:rsidP="004402B9">
      <w:pPr>
        <w:jc w:val="both"/>
        <w:rPr>
          <w:b/>
        </w:rPr>
      </w:pPr>
      <w:r>
        <w:rPr>
          <w:b/>
        </w:rPr>
        <w:t xml:space="preserve">Proposal 2: Monitoring non-discontinuous coverage network while in out-of-coverage and camping on a discontinuous coverage network is configured by broadcasting relevant SIBs and UEs assuming these cells/frequencies should be monitored while out-of-coverage only. </w:t>
      </w:r>
    </w:p>
    <w:p w14:paraId="452B0E1F" w14:textId="77777777" w:rsidR="00277152" w:rsidRPr="00466E1F" w:rsidRDefault="00277152" w:rsidP="00277152">
      <w:pPr>
        <w:jc w:val="both"/>
        <w:rPr>
          <w:b/>
        </w:rPr>
      </w:pPr>
      <w:r>
        <w:rPr>
          <w:b/>
        </w:rPr>
        <w:t xml:space="preserve">Proposal 3: Discuss whether intra-frequency or inter-frequency cell reselection (SIB3-SIB5/SIB3-NB-SIB5-NB) should apply for a UE to perform monitoring when out-of-coverage in a discontinuous coverage only.  </w:t>
      </w:r>
    </w:p>
    <w:p w14:paraId="14E2672E" w14:textId="77777777" w:rsidR="00277152" w:rsidRPr="00CE2DED" w:rsidRDefault="00277152" w:rsidP="00277152">
      <w:pPr>
        <w:jc w:val="both"/>
        <w:rPr>
          <w:b/>
        </w:rPr>
      </w:pPr>
      <w:r>
        <w:rPr>
          <w:b/>
        </w:rPr>
        <w:t xml:space="preserve">Proposal 4: RAN2 to agree to the CR in R2-2301490 as a baseline. </w:t>
      </w:r>
    </w:p>
    <w:p w14:paraId="6408D72B" w14:textId="59651DF4" w:rsidR="0083484D" w:rsidRPr="00FF7C4E" w:rsidRDefault="00051DF8" w:rsidP="0083484D">
      <w:pPr>
        <w:pStyle w:val="Heading1"/>
      </w:pPr>
      <w:r>
        <w:t>Reference</w:t>
      </w:r>
      <w:r w:rsidR="0083484D" w:rsidRPr="00001886">
        <w:t xml:space="preserve"> </w:t>
      </w:r>
    </w:p>
    <w:p w14:paraId="45738F7A" w14:textId="454AAE2B" w:rsidR="00401647" w:rsidRDefault="00401647" w:rsidP="00405079">
      <w:pPr>
        <w:pStyle w:val="references"/>
        <w:spacing w:after="180" w:line="240" w:lineRule="auto"/>
        <w:rPr>
          <w:rFonts w:ascii="Arial" w:hAnsi="Arial" w:cs="Arial"/>
          <w:szCs w:val="20"/>
        </w:rPr>
      </w:pPr>
      <w:r w:rsidRPr="00401647">
        <w:rPr>
          <w:rFonts w:ascii="Arial" w:hAnsi="Arial" w:cs="Arial"/>
          <w:szCs w:val="20"/>
        </w:rPr>
        <w:t>RP-211601, WID on NB-IoT/eMTC support for NTN, MediaTek Inc., Eutelsa</w:t>
      </w:r>
      <w:r w:rsidR="00BE0574">
        <w:rPr>
          <w:rFonts w:ascii="Arial" w:hAnsi="Arial" w:cs="Arial"/>
          <w:szCs w:val="20"/>
        </w:rPr>
        <w:t>t</w:t>
      </w:r>
      <w:r w:rsidRPr="00401647">
        <w:rPr>
          <w:rFonts w:ascii="Arial" w:hAnsi="Arial" w:cs="Arial"/>
          <w:szCs w:val="20"/>
        </w:rPr>
        <w:t xml:space="preserve"> S.A, RAN#92-e, June 2021. </w:t>
      </w:r>
    </w:p>
    <w:p w14:paraId="12936C4D" w14:textId="467ED092" w:rsidR="004D7F7E" w:rsidRPr="004D7F7E" w:rsidRDefault="004D7F7E" w:rsidP="004D7F7E">
      <w:pPr>
        <w:pStyle w:val="references"/>
        <w:spacing w:after="180" w:line="240" w:lineRule="auto"/>
        <w:rPr>
          <w:rFonts w:ascii="Arial" w:hAnsi="Arial" w:cs="Arial"/>
          <w:szCs w:val="20"/>
        </w:rPr>
      </w:pPr>
      <w:r w:rsidRPr="006A242E">
        <w:rPr>
          <w:rFonts w:ascii="Arial" w:hAnsi="Arial" w:cs="Arial"/>
          <w:szCs w:val="20"/>
        </w:rPr>
        <w:t>3GPP TS 36.3</w:t>
      </w:r>
      <w:r>
        <w:rPr>
          <w:rFonts w:ascii="Arial" w:hAnsi="Arial" w:cs="Arial"/>
          <w:szCs w:val="20"/>
        </w:rPr>
        <w:t>04</w:t>
      </w:r>
      <w:r w:rsidRPr="006A242E">
        <w:rPr>
          <w:rFonts w:ascii="Arial" w:hAnsi="Arial" w:cs="Arial"/>
          <w:szCs w:val="20"/>
        </w:rPr>
        <w:t xml:space="preserve"> “</w:t>
      </w:r>
      <w:r>
        <w:rPr>
          <w:rFonts w:ascii="Arial" w:hAnsi="Arial" w:cs="Arial"/>
          <w:szCs w:val="20"/>
        </w:rPr>
        <w:t>User Equipment (UE) procedures in idle mode</w:t>
      </w:r>
      <w:r w:rsidRPr="006A242E">
        <w:rPr>
          <w:rFonts w:ascii="Arial" w:hAnsi="Arial" w:cs="Arial"/>
          <w:szCs w:val="20"/>
        </w:rPr>
        <w:t>”,</w:t>
      </w:r>
      <w:r>
        <w:rPr>
          <w:rFonts w:ascii="Arial" w:hAnsi="Arial" w:cs="Arial"/>
          <w:szCs w:val="20"/>
        </w:rPr>
        <w:t xml:space="preserve"> Release 17,</w:t>
      </w:r>
      <w:r w:rsidRPr="006A242E">
        <w:rPr>
          <w:rFonts w:ascii="Arial" w:hAnsi="Arial" w:cs="Arial"/>
          <w:szCs w:val="20"/>
        </w:rPr>
        <w:t xml:space="preserve"> V17.</w:t>
      </w:r>
      <w:r>
        <w:rPr>
          <w:rFonts w:ascii="Arial" w:hAnsi="Arial" w:cs="Arial"/>
          <w:szCs w:val="20"/>
        </w:rPr>
        <w:t>3.0, December</w:t>
      </w:r>
      <w:r w:rsidRPr="006A242E">
        <w:rPr>
          <w:rFonts w:ascii="Arial" w:hAnsi="Arial" w:cs="Arial"/>
          <w:szCs w:val="20"/>
        </w:rPr>
        <w:t xml:space="preserve"> 2022</w:t>
      </w:r>
    </w:p>
    <w:p w14:paraId="05EC461F" w14:textId="4654B5CE" w:rsidR="004D7F7E" w:rsidRDefault="00457B8E" w:rsidP="004D7F7E">
      <w:pPr>
        <w:pStyle w:val="references"/>
        <w:spacing w:after="180" w:line="240" w:lineRule="auto"/>
        <w:rPr>
          <w:rFonts w:ascii="Arial" w:hAnsi="Arial" w:cs="Arial"/>
          <w:szCs w:val="20"/>
        </w:rPr>
      </w:pPr>
      <w:r>
        <w:rPr>
          <w:rFonts w:ascii="Arial" w:hAnsi="Arial" w:cs="Arial"/>
          <w:szCs w:val="20"/>
        </w:rPr>
        <w:t xml:space="preserve">R2-2209354, Reply LS on the deactivation of access stratum due to discontinuous coverage, SA2, RAN2#119bis-e, October 2022. </w:t>
      </w:r>
    </w:p>
    <w:p w14:paraId="3ACF6C90" w14:textId="340E30A6" w:rsidR="008E4BD4" w:rsidRPr="008E4BD4" w:rsidRDefault="008E4BD4" w:rsidP="008E4BD4">
      <w:pPr>
        <w:pStyle w:val="references"/>
        <w:spacing w:after="180" w:line="240" w:lineRule="auto"/>
        <w:rPr>
          <w:szCs w:val="20"/>
        </w:rPr>
      </w:pPr>
      <w:r>
        <w:rPr>
          <w:rFonts w:ascii="Arial" w:hAnsi="Arial" w:cs="Arial"/>
          <w:szCs w:val="20"/>
        </w:rPr>
        <w:t xml:space="preserve">RAN#119bis-e Chairman’s notes. </w:t>
      </w:r>
    </w:p>
    <w:p w14:paraId="7674B9F9" w14:textId="29DE11DF" w:rsidR="00EC14FD" w:rsidRDefault="00EC14FD" w:rsidP="004D7F7E">
      <w:pPr>
        <w:pStyle w:val="references"/>
        <w:spacing w:after="180" w:line="240" w:lineRule="auto"/>
        <w:rPr>
          <w:rFonts w:ascii="Arial" w:hAnsi="Arial" w:cs="Arial"/>
          <w:szCs w:val="20"/>
        </w:rPr>
      </w:pPr>
      <w:r>
        <w:rPr>
          <w:rFonts w:ascii="Arial" w:hAnsi="Arial" w:cs="Arial"/>
          <w:szCs w:val="20"/>
        </w:rPr>
        <w:t xml:space="preserve">R2-2210865, Reply LS on the deactivation of access stratum due to discontinuous coverage, RAN2, RAN2#119bis-e, October 2022. </w:t>
      </w:r>
    </w:p>
    <w:p w14:paraId="47606A35" w14:textId="593A40B7" w:rsidR="00F85E54" w:rsidRDefault="00F85E54" w:rsidP="004D7F7E">
      <w:pPr>
        <w:pStyle w:val="references"/>
        <w:spacing w:after="180" w:line="240" w:lineRule="auto"/>
        <w:rPr>
          <w:rFonts w:ascii="Arial" w:hAnsi="Arial" w:cs="Arial"/>
          <w:szCs w:val="20"/>
        </w:rPr>
      </w:pPr>
      <w:r>
        <w:rPr>
          <w:rFonts w:ascii="Arial" w:hAnsi="Arial" w:cs="Arial"/>
          <w:szCs w:val="20"/>
        </w:rPr>
        <w:t>Draft RP-230052, Draft meeting report for electronic meeting TSG RAN meeting #98-e</w:t>
      </w:r>
    </w:p>
    <w:p w14:paraId="1F754C31" w14:textId="09A3277E" w:rsidR="00BE0574" w:rsidRDefault="00BE0574" w:rsidP="00BE0574">
      <w:pPr>
        <w:pStyle w:val="Heading1"/>
      </w:pPr>
      <w:r>
        <w:t>Annex</w:t>
      </w:r>
      <w:r w:rsidR="00B704D9">
        <w:t xml:space="preserve"> A</w:t>
      </w:r>
      <w:r>
        <w:t xml:space="preserve"> – Cell reselection SIBs in E-UTRAN</w:t>
      </w:r>
    </w:p>
    <w:p w14:paraId="1DD55738" w14:textId="3C400530" w:rsidR="00BE0574" w:rsidRPr="00BE0574" w:rsidRDefault="00BE0574" w:rsidP="00BE0574">
      <w:pPr>
        <w:rPr>
          <w:lang w:val="en-GB" w:eastAsia="en-US"/>
        </w:rPr>
      </w:pPr>
      <w:r>
        <w:rPr>
          <w:lang w:val="en-GB" w:eastAsia="en-US"/>
        </w:rPr>
        <w:t>Below the SIBs that indicate any type of cell reselection info can be seen from 36.300:</w:t>
      </w:r>
    </w:p>
    <w:p w14:paraId="21DED52A" w14:textId="59AC68A6" w:rsidR="00BE0574" w:rsidRPr="00D611CA" w:rsidRDefault="00BE0574" w:rsidP="00BE0574">
      <w:pPr>
        <w:jc w:val="center"/>
        <w:rPr>
          <w:color w:val="FF0000"/>
          <w:sz w:val="24"/>
        </w:rPr>
      </w:pPr>
      <w:r w:rsidRPr="003013E2">
        <w:rPr>
          <w:color w:val="FF0000"/>
          <w:sz w:val="24"/>
        </w:rPr>
        <w:t>------------------------------ 3</w:t>
      </w:r>
      <w:r>
        <w:rPr>
          <w:color w:val="FF0000"/>
          <w:sz w:val="24"/>
        </w:rPr>
        <w:t>6</w:t>
      </w:r>
      <w:r w:rsidRPr="003013E2">
        <w:rPr>
          <w:color w:val="FF0000"/>
          <w:sz w:val="24"/>
        </w:rPr>
        <w:t>.3</w:t>
      </w:r>
      <w:r>
        <w:rPr>
          <w:color w:val="FF0000"/>
          <w:sz w:val="24"/>
        </w:rPr>
        <w:t>00</w:t>
      </w:r>
      <w:r w:rsidRPr="003013E2">
        <w:rPr>
          <w:color w:val="FF0000"/>
          <w:sz w:val="24"/>
        </w:rPr>
        <w:t xml:space="preserve"> V17.</w:t>
      </w:r>
      <w:r>
        <w:rPr>
          <w:color w:val="FF0000"/>
          <w:sz w:val="24"/>
        </w:rPr>
        <w:t>3</w:t>
      </w:r>
      <w:r w:rsidRPr="003013E2">
        <w:rPr>
          <w:color w:val="FF0000"/>
          <w:sz w:val="24"/>
        </w:rPr>
        <w:t>.0 ------------------------------</w:t>
      </w:r>
    </w:p>
    <w:p w14:paraId="06F1F190"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SystemInformationBlockType3</w:t>
      </w:r>
      <w:r w:rsidRPr="00BE0574">
        <w:rPr>
          <w:rFonts w:ascii="Times New Roman" w:hAnsi="Times New Roman" w:cs="Times New Roman"/>
        </w:rPr>
        <w:t xml:space="preserve"> contains cell re-selection information, mainly related to the serving cell;</w:t>
      </w:r>
    </w:p>
    <w:p w14:paraId="0ACCE606"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SystemInformationBlockType4</w:t>
      </w:r>
      <w:r w:rsidRPr="00BE0574">
        <w:rPr>
          <w:rFonts w:ascii="Times New Roman" w:hAnsi="Times New Roman" w:cs="Times New Roman"/>
        </w:rPr>
        <w:t xml:space="preserve"> contains information about the serving frequency and intra-frequency neighbouring cells relevant for cell re-selection (including cell re-selection parameters common for a frequency as well as cell specific re-selection parameters);</w:t>
      </w:r>
    </w:p>
    <w:p w14:paraId="71A13D4F"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SystemInformationBlockType5</w:t>
      </w:r>
      <w:r w:rsidRPr="00BE0574">
        <w:rPr>
          <w:rFonts w:ascii="Times New Roman" w:hAnsi="Times New Roman" w:cs="Times New Roman"/>
          <w:iCs/>
        </w:rPr>
        <w:t xml:space="preserve"> contains information about </w:t>
      </w:r>
      <w:r w:rsidRPr="00BE0574">
        <w:rPr>
          <w:rFonts w:ascii="Times New Roman" w:hAnsi="Times New Roman" w:cs="Times New Roman"/>
        </w:rPr>
        <w:t>other E</w:t>
      </w:r>
      <w:r w:rsidRPr="00BE0574">
        <w:rPr>
          <w:rFonts w:ascii="Times New Roman" w:hAnsi="Times New Roman" w:cs="Times New Roman"/>
        </w:rPr>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51B9E454"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SystemInformationBlockType6</w:t>
      </w:r>
      <w:r w:rsidRPr="00BE0574">
        <w:rPr>
          <w:rFonts w:ascii="Times New Roman" w:hAnsi="Times New Roman" w:cs="Times New Roman"/>
          <w:iCs/>
        </w:rPr>
        <w:t xml:space="preserve"> contains information about </w:t>
      </w:r>
      <w:r w:rsidRPr="00BE0574">
        <w:rPr>
          <w:rFonts w:ascii="Times New Roman" w:hAnsi="Times New Roman" w:cs="Times New Roman"/>
        </w:rPr>
        <w:t>UTRA frequencies and UTRA neighbouring cells relevant for cell re-selection (including cell re-selection parameters common for a frequency as well as cell specific re-selection parameters);</w:t>
      </w:r>
    </w:p>
    <w:p w14:paraId="63794241"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SystemInformationBlockType7</w:t>
      </w:r>
      <w:r w:rsidRPr="00BE0574">
        <w:rPr>
          <w:rFonts w:ascii="Times New Roman" w:hAnsi="Times New Roman" w:cs="Times New Roman"/>
          <w:iCs/>
        </w:rPr>
        <w:t xml:space="preserve"> contains information about </w:t>
      </w:r>
      <w:r w:rsidRPr="00BE0574">
        <w:rPr>
          <w:rFonts w:ascii="Times New Roman" w:hAnsi="Times New Roman" w:cs="Times New Roman"/>
        </w:rPr>
        <w:t>GERAN frequencies relevant for cell re-selection (including cell re-selection parameters for each frequency);</w:t>
      </w:r>
    </w:p>
    <w:p w14:paraId="3DEFAC5A"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SystemInformationBlockType8</w:t>
      </w:r>
      <w:r w:rsidRPr="00BE0574">
        <w:rPr>
          <w:rFonts w:ascii="Times New Roman" w:hAnsi="Times New Roman" w:cs="Times New Roman"/>
        </w:rPr>
        <w:t xml:space="preserve"> contains information about CDMA2000 frequencies and CDMA2000 neighbouring cells relevant for cell re-selection (including cell re-selection parameters common for a frequency as well as cell specific re-selection parameters);</w:t>
      </w:r>
    </w:p>
    <w:p w14:paraId="081BA87F"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SystemInformationBlockType24</w:t>
      </w:r>
      <w:r w:rsidRPr="00BE0574">
        <w:rPr>
          <w:rFonts w:ascii="Times New Roman" w:hAnsi="Times New Roman" w:cs="Times New Roman"/>
        </w:rPr>
        <w:t xml:space="preserve"> contains information about NR frequencies and NR neighbouring cells relevant for cell re-selection (including cell re-selection parameters common for a frequency), which can also be used for NR idle/inactive measurements;</w:t>
      </w:r>
    </w:p>
    <w:p w14:paraId="7C3C7683" w14:textId="77777777" w:rsidR="00BE0574" w:rsidRPr="00BE0574" w:rsidRDefault="00BE0574" w:rsidP="00BE0574">
      <w:pPr>
        <w:pStyle w:val="B1"/>
        <w:rPr>
          <w:rFonts w:ascii="Times New Roman" w:hAnsi="Times New Roman" w:cs="Times New Roman"/>
          <w:lang w:eastAsia="zh-CN"/>
        </w:rPr>
      </w:pPr>
      <w:bookmarkStart w:id="1" w:name="_Hlk34648828"/>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SystemInformationBlockType27</w:t>
      </w:r>
      <w:r w:rsidRPr="00BE0574">
        <w:rPr>
          <w:rFonts w:ascii="Times New Roman" w:hAnsi="Times New Roman" w:cs="Times New Roman"/>
        </w:rPr>
        <w:t xml:space="preserve"> contains assistance information for inter-RAT cell selection to NB-IoT;</w:t>
      </w:r>
    </w:p>
    <w:bookmarkEnd w:id="1"/>
    <w:p w14:paraId="0A094CBA" w14:textId="77777777" w:rsidR="00BE0574" w:rsidRPr="00BE0574" w:rsidRDefault="00BE0574" w:rsidP="00BE0574">
      <w:pPr>
        <w:rPr>
          <w:rFonts w:ascii="Times New Roman" w:eastAsia="SimSun" w:hAnsi="Times New Roman" w:cs="Times New Roman"/>
          <w:lang w:eastAsia="zh-CN"/>
        </w:rPr>
      </w:pPr>
      <w:r w:rsidRPr="00BE0574">
        <w:rPr>
          <w:rFonts w:ascii="Times New Roman" w:hAnsi="Times New Roman" w:cs="Times New Roman"/>
        </w:rPr>
        <w:t xml:space="preserve">System information </w:t>
      </w:r>
      <w:r w:rsidRPr="00BE0574">
        <w:rPr>
          <w:rFonts w:ascii="Times New Roman" w:eastAsia="SimSun" w:hAnsi="Times New Roman" w:cs="Times New Roman"/>
          <w:lang w:eastAsia="zh-CN"/>
        </w:rPr>
        <w:t xml:space="preserve">for NB-IoT </w:t>
      </w:r>
      <w:r w:rsidRPr="00BE0574">
        <w:rPr>
          <w:rFonts w:ascii="Times New Roman" w:hAnsi="Times New Roman" w:cs="Times New Roman"/>
        </w:rPr>
        <w:t xml:space="preserve">is divided into the </w:t>
      </w:r>
      <w:r w:rsidRPr="00BE0574">
        <w:rPr>
          <w:rFonts w:ascii="Times New Roman" w:hAnsi="Times New Roman" w:cs="Times New Roman"/>
          <w:i/>
        </w:rPr>
        <w:t>MasterInformationBlock</w:t>
      </w:r>
      <w:r w:rsidRPr="00BE0574">
        <w:rPr>
          <w:rFonts w:ascii="Times New Roman" w:eastAsia="SimSun" w:hAnsi="Times New Roman" w:cs="Times New Roman"/>
          <w:i/>
          <w:lang w:eastAsia="zh-CN"/>
        </w:rPr>
        <w:t xml:space="preserve">-NB </w:t>
      </w:r>
      <w:r w:rsidRPr="00BE0574">
        <w:rPr>
          <w:rFonts w:ascii="Times New Roman" w:hAnsi="Times New Roman" w:cs="Times New Roman"/>
        </w:rPr>
        <w:t>(MIB</w:t>
      </w:r>
      <w:r w:rsidRPr="00BE0574">
        <w:rPr>
          <w:rFonts w:ascii="Times New Roman" w:eastAsia="SimSun" w:hAnsi="Times New Roman" w:cs="Times New Roman"/>
          <w:lang w:eastAsia="zh-CN"/>
        </w:rPr>
        <w:t>-NB</w:t>
      </w:r>
      <w:r w:rsidRPr="00BE0574">
        <w:rPr>
          <w:rFonts w:ascii="Times New Roman" w:hAnsi="Times New Roman" w:cs="Times New Roman"/>
        </w:rPr>
        <w:t xml:space="preserve">) and a number of </w:t>
      </w:r>
      <w:r w:rsidRPr="00BE0574">
        <w:rPr>
          <w:rFonts w:ascii="Times New Roman" w:hAnsi="Times New Roman" w:cs="Times New Roman"/>
          <w:i/>
        </w:rPr>
        <w:t>SystemInformationBlocks</w:t>
      </w:r>
      <w:r w:rsidRPr="00BE0574">
        <w:rPr>
          <w:rFonts w:ascii="Times New Roman" w:eastAsia="SimSun" w:hAnsi="Times New Roman" w:cs="Times New Roman"/>
          <w:i/>
          <w:lang w:eastAsia="zh-CN"/>
        </w:rPr>
        <w:t>-NB</w:t>
      </w:r>
      <w:r w:rsidRPr="00BE0574">
        <w:rPr>
          <w:rFonts w:ascii="Times New Roman" w:eastAsia="SimSun" w:hAnsi="Times New Roman" w:cs="Times New Roman"/>
          <w:lang w:eastAsia="zh-CN"/>
        </w:rPr>
        <w:t xml:space="preserve"> </w:t>
      </w:r>
      <w:r w:rsidRPr="00BE0574">
        <w:rPr>
          <w:rFonts w:ascii="Times New Roman" w:hAnsi="Times New Roman" w:cs="Times New Roman"/>
        </w:rPr>
        <w:t>(SIBs</w:t>
      </w:r>
      <w:r w:rsidRPr="00BE0574">
        <w:rPr>
          <w:rFonts w:ascii="Times New Roman" w:eastAsia="SimSun" w:hAnsi="Times New Roman" w:cs="Times New Roman"/>
          <w:lang w:eastAsia="zh-CN"/>
        </w:rPr>
        <w:t>-NB</w:t>
      </w:r>
      <w:r w:rsidRPr="00BE0574">
        <w:rPr>
          <w:rFonts w:ascii="Times New Roman" w:hAnsi="Times New Roman" w:cs="Times New Roman"/>
        </w:rPr>
        <w:t>)</w:t>
      </w:r>
      <w:r w:rsidRPr="00BE0574">
        <w:rPr>
          <w:rFonts w:ascii="Times New Roman" w:eastAsia="SimSun" w:hAnsi="Times New Roman" w:cs="Times New Roman"/>
          <w:lang w:eastAsia="zh-CN"/>
        </w:rPr>
        <w:t>:</w:t>
      </w:r>
    </w:p>
    <w:p w14:paraId="3682B6BF" w14:textId="77777777" w:rsidR="00BE0574" w:rsidRPr="00BE0574" w:rsidRDefault="00BE0574" w:rsidP="00BE0574">
      <w:pPr>
        <w:pStyle w:val="B1"/>
        <w:rPr>
          <w:rFonts w:ascii="Times New Roman" w:hAnsi="Times New Roman" w:cs="Times New Roman"/>
          <w:lang w:eastAsia="zh-CN"/>
        </w:rPr>
      </w:pPr>
      <w:r w:rsidRPr="00BE0574">
        <w:rPr>
          <w:rFonts w:ascii="Times New Roman" w:hAnsi="Times New Roman" w:cs="Times New Roman"/>
          <w:lang w:eastAsia="zh-CN"/>
        </w:rPr>
        <w:t>-</w:t>
      </w:r>
      <w:r w:rsidRPr="00BE0574">
        <w:rPr>
          <w:rFonts w:ascii="Times New Roman" w:hAnsi="Times New Roman" w:cs="Times New Roman"/>
          <w:lang w:eastAsia="zh-CN"/>
        </w:rPr>
        <w:tab/>
      </w:r>
      <w:r w:rsidRPr="00BE0574">
        <w:rPr>
          <w:rFonts w:ascii="Times New Roman" w:hAnsi="Times New Roman" w:cs="Times New Roman"/>
          <w:i/>
        </w:rPr>
        <w:t>SystemInformationBlockType</w:t>
      </w:r>
      <w:r w:rsidRPr="00BE0574">
        <w:rPr>
          <w:rFonts w:ascii="Times New Roman" w:hAnsi="Times New Roman" w:cs="Times New Roman"/>
          <w:i/>
          <w:lang w:eastAsia="zh-CN"/>
        </w:rPr>
        <w:t>3-</w:t>
      </w:r>
      <w:r w:rsidRPr="00BE0574">
        <w:rPr>
          <w:rFonts w:ascii="Times New Roman" w:eastAsia="SimSun" w:hAnsi="Times New Roman" w:cs="Times New Roman"/>
          <w:i/>
          <w:lang w:eastAsia="zh-CN"/>
        </w:rPr>
        <w:t>NB</w:t>
      </w:r>
      <w:r w:rsidRPr="00BE0574">
        <w:rPr>
          <w:rFonts w:ascii="Times New Roman" w:hAnsi="Times New Roman" w:cs="Times New Roman"/>
          <w:lang w:eastAsia="zh-CN"/>
        </w:rPr>
        <w:t xml:space="preserve"> contains </w:t>
      </w:r>
      <w:r w:rsidRPr="00BE0574">
        <w:rPr>
          <w:rFonts w:ascii="Times New Roman" w:eastAsia="SimSun" w:hAnsi="Times New Roman" w:cs="Times New Roman"/>
          <w:lang w:eastAsia="zh-CN"/>
        </w:rPr>
        <w:t>c</w:t>
      </w:r>
      <w:r w:rsidRPr="00BE0574">
        <w:rPr>
          <w:rFonts w:ascii="Times New Roman" w:hAnsi="Times New Roman" w:cs="Times New Roman"/>
          <w:lang w:eastAsia="zh-CN"/>
        </w:rPr>
        <w:t>ell re-selection information for intra-frequency, inter-frequency;</w:t>
      </w:r>
    </w:p>
    <w:p w14:paraId="4FA98791" w14:textId="77777777" w:rsidR="00BE0574" w:rsidRPr="00BE0574" w:rsidRDefault="00BE0574" w:rsidP="00BE0574">
      <w:pPr>
        <w:pStyle w:val="B1"/>
        <w:rPr>
          <w:rFonts w:ascii="Times New Roman" w:hAnsi="Times New Roman" w:cs="Times New Roman"/>
          <w:lang w:eastAsia="zh-CN"/>
        </w:rPr>
      </w:pPr>
      <w:r w:rsidRPr="00BE0574">
        <w:rPr>
          <w:rFonts w:ascii="Times New Roman" w:hAnsi="Times New Roman" w:cs="Times New Roman"/>
          <w:lang w:eastAsia="zh-CN"/>
        </w:rPr>
        <w:t>-</w:t>
      </w:r>
      <w:r w:rsidRPr="00BE0574">
        <w:rPr>
          <w:rFonts w:ascii="Times New Roman" w:hAnsi="Times New Roman" w:cs="Times New Roman"/>
          <w:lang w:eastAsia="zh-CN"/>
        </w:rPr>
        <w:tab/>
      </w:r>
      <w:r w:rsidRPr="00BE0574">
        <w:rPr>
          <w:rFonts w:ascii="Times New Roman" w:hAnsi="Times New Roman" w:cs="Times New Roman"/>
          <w:i/>
        </w:rPr>
        <w:t>SystemInformationBlockType</w:t>
      </w:r>
      <w:r w:rsidRPr="00BE0574">
        <w:rPr>
          <w:rFonts w:ascii="Times New Roman" w:eastAsia="SimSun" w:hAnsi="Times New Roman" w:cs="Times New Roman"/>
          <w:i/>
          <w:lang w:eastAsia="zh-CN"/>
        </w:rPr>
        <w:t>4</w:t>
      </w:r>
      <w:r w:rsidRPr="00BE0574">
        <w:rPr>
          <w:rFonts w:ascii="Times New Roman" w:hAnsi="Times New Roman" w:cs="Times New Roman"/>
          <w:i/>
          <w:lang w:eastAsia="zh-CN"/>
        </w:rPr>
        <w:t>-</w:t>
      </w:r>
      <w:r w:rsidRPr="00BE0574">
        <w:rPr>
          <w:rFonts w:ascii="Times New Roman" w:eastAsia="SimSun" w:hAnsi="Times New Roman" w:cs="Times New Roman"/>
          <w:i/>
          <w:lang w:eastAsia="zh-CN"/>
        </w:rPr>
        <w:t>NB</w:t>
      </w:r>
      <w:r w:rsidRPr="00BE0574">
        <w:rPr>
          <w:rFonts w:ascii="Times New Roman" w:hAnsi="Times New Roman" w:cs="Times New Roman"/>
          <w:lang w:eastAsia="zh-CN"/>
        </w:rPr>
        <w:t xml:space="preserve"> contains </w:t>
      </w:r>
      <w:r w:rsidRPr="00BE0574">
        <w:rPr>
          <w:rFonts w:ascii="Times New Roman" w:eastAsia="SimSun" w:hAnsi="Times New Roman" w:cs="Times New Roman"/>
          <w:lang w:eastAsia="zh-CN"/>
        </w:rPr>
        <w:t>n</w:t>
      </w:r>
      <w:r w:rsidRPr="00BE0574">
        <w:rPr>
          <w:rFonts w:ascii="Times New Roman" w:hAnsi="Times New Roman" w:cs="Times New Roman"/>
          <w:lang w:eastAsia="zh-CN"/>
        </w:rPr>
        <w:t>eighboring cell related information relevant for intra-frequency cell re-selection;</w:t>
      </w:r>
    </w:p>
    <w:p w14:paraId="35C298C6" w14:textId="77777777" w:rsidR="00BE0574" w:rsidRPr="00BE0574" w:rsidRDefault="00BE0574" w:rsidP="00BE0574">
      <w:pPr>
        <w:pStyle w:val="B1"/>
        <w:rPr>
          <w:rFonts w:ascii="Times New Roman" w:hAnsi="Times New Roman" w:cs="Times New Roman"/>
          <w:lang w:eastAsia="zh-CN"/>
        </w:rPr>
      </w:pPr>
      <w:r w:rsidRPr="00BE0574">
        <w:rPr>
          <w:rFonts w:ascii="Times New Roman" w:hAnsi="Times New Roman" w:cs="Times New Roman"/>
          <w:lang w:eastAsia="zh-CN"/>
        </w:rPr>
        <w:t>-</w:t>
      </w:r>
      <w:r w:rsidRPr="00BE0574">
        <w:rPr>
          <w:rFonts w:ascii="Times New Roman" w:hAnsi="Times New Roman" w:cs="Times New Roman"/>
          <w:lang w:eastAsia="zh-CN"/>
        </w:rPr>
        <w:tab/>
      </w:r>
      <w:r w:rsidRPr="00BE0574">
        <w:rPr>
          <w:rFonts w:ascii="Times New Roman" w:hAnsi="Times New Roman" w:cs="Times New Roman"/>
          <w:i/>
        </w:rPr>
        <w:t>SystemInformationBlockType</w:t>
      </w:r>
      <w:r w:rsidRPr="00BE0574">
        <w:rPr>
          <w:rFonts w:ascii="Times New Roman" w:eastAsia="SimSun" w:hAnsi="Times New Roman" w:cs="Times New Roman"/>
          <w:i/>
          <w:lang w:eastAsia="zh-CN"/>
        </w:rPr>
        <w:t>5</w:t>
      </w:r>
      <w:r w:rsidRPr="00BE0574">
        <w:rPr>
          <w:rFonts w:ascii="Times New Roman" w:hAnsi="Times New Roman" w:cs="Times New Roman"/>
          <w:i/>
          <w:lang w:eastAsia="zh-CN"/>
        </w:rPr>
        <w:t>-</w:t>
      </w:r>
      <w:r w:rsidRPr="00BE0574">
        <w:rPr>
          <w:rFonts w:ascii="Times New Roman" w:eastAsia="SimSun" w:hAnsi="Times New Roman" w:cs="Times New Roman"/>
          <w:i/>
          <w:lang w:eastAsia="zh-CN"/>
        </w:rPr>
        <w:t>NB</w:t>
      </w:r>
      <w:r w:rsidRPr="00BE0574">
        <w:rPr>
          <w:rFonts w:ascii="Times New Roman" w:hAnsi="Times New Roman" w:cs="Times New Roman"/>
          <w:lang w:eastAsia="zh-CN"/>
        </w:rPr>
        <w:t xml:space="preserve"> contains </w:t>
      </w:r>
      <w:r w:rsidRPr="00BE0574">
        <w:rPr>
          <w:rFonts w:ascii="Times New Roman" w:eastAsia="SimSun" w:hAnsi="Times New Roman" w:cs="Times New Roman"/>
          <w:lang w:eastAsia="zh-CN"/>
        </w:rPr>
        <w:t>n</w:t>
      </w:r>
      <w:r w:rsidRPr="00BE0574">
        <w:rPr>
          <w:rFonts w:ascii="Times New Roman" w:hAnsi="Times New Roman" w:cs="Times New Roman"/>
          <w:lang w:eastAsia="zh-CN"/>
        </w:rPr>
        <w:t>eighboring cell related information relevant for inter-frequency cell re-selection;</w:t>
      </w:r>
    </w:p>
    <w:p w14:paraId="42E49E0C" w14:textId="77777777" w:rsidR="00BE0574" w:rsidRPr="00BE0574" w:rsidRDefault="00BE0574" w:rsidP="00BE0574">
      <w:pPr>
        <w:pStyle w:val="B1"/>
        <w:rPr>
          <w:rFonts w:ascii="Times New Roman" w:hAnsi="Times New Roman" w:cs="Times New Roman"/>
        </w:rPr>
      </w:pPr>
      <w:r w:rsidRPr="00BE0574">
        <w:rPr>
          <w:rFonts w:ascii="Times New Roman" w:hAnsi="Times New Roman" w:cs="Times New Roman"/>
        </w:rPr>
        <w:t>-</w:t>
      </w:r>
      <w:r w:rsidRPr="00BE0574">
        <w:rPr>
          <w:rFonts w:ascii="Times New Roman" w:hAnsi="Times New Roman" w:cs="Times New Roman"/>
        </w:rPr>
        <w:tab/>
      </w:r>
      <w:r w:rsidRPr="00BE0574">
        <w:rPr>
          <w:rFonts w:ascii="Times New Roman" w:hAnsi="Times New Roman" w:cs="Times New Roman"/>
          <w:i/>
        </w:rPr>
        <w:t>SystemInformationBlockType27-NB</w:t>
      </w:r>
      <w:r w:rsidRPr="00BE0574">
        <w:rPr>
          <w:rFonts w:ascii="Times New Roman" w:hAnsi="Times New Roman" w:cs="Times New Roman"/>
        </w:rPr>
        <w:t xml:space="preserve"> contains assistance information for inter-RAT cell selection to E-UTRAN and/or GERAN;</w:t>
      </w:r>
    </w:p>
    <w:p w14:paraId="1CE125AE" w14:textId="77777777" w:rsidR="00BE0574" w:rsidRPr="00D611CA" w:rsidRDefault="00BE0574" w:rsidP="00BE0574">
      <w:pPr>
        <w:jc w:val="center"/>
        <w:rPr>
          <w:color w:val="FF0000"/>
          <w:sz w:val="24"/>
        </w:rPr>
      </w:pPr>
      <w:r w:rsidRPr="003013E2">
        <w:rPr>
          <w:color w:val="FF0000"/>
          <w:sz w:val="24"/>
        </w:rPr>
        <w:t>------------------------------ 3</w:t>
      </w:r>
      <w:r>
        <w:rPr>
          <w:color w:val="FF0000"/>
          <w:sz w:val="24"/>
        </w:rPr>
        <w:t>6</w:t>
      </w:r>
      <w:r w:rsidRPr="003013E2">
        <w:rPr>
          <w:color w:val="FF0000"/>
          <w:sz w:val="24"/>
        </w:rPr>
        <w:t>.3</w:t>
      </w:r>
      <w:r>
        <w:rPr>
          <w:color w:val="FF0000"/>
          <w:sz w:val="24"/>
        </w:rPr>
        <w:t>00</w:t>
      </w:r>
      <w:r w:rsidRPr="003013E2">
        <w:rPr>
          <w:color w:val="FF0000"/>
          <w:sz w:val="24"/>
        </w:rPr>
        <w:t xml:space="preserve"> V17.</w:t>
      </w:r>
      <w:r>
        <w:rPr>
          <w:color w:val="FF0000"/>
          <w:sz w:val="24"/>
        </w:rPr>
        <w:t>3</w:t>
      </w:r>
      <w:r w:rsidRPr="003013E2">
        <w:rPr>
          <w:color w:val="FF0000"/>
          <w:sz w:val="24"/>
        </w:rPr>
        <w:t>.0 ------------------------------</w:t>
      </w:r>
    </w:p>
    <w:p w14:paraId="7F31134A" w14:textId="77777777" w:rsidR="00BE0574" w:rsidRPr="004D7F7E" w:rsidRDefault="00BE0574" w:rsidP="00BE0574">
      <w:pPr>
        <w:pStyle w:val="references"/>
        <w:numPr>
          <w:ilvl w:val="0"/>
          <w:numId w:val="0"/>
        </w:numPr>
        <w:spacing w:after="180" w:line="240" w:lineRule="auto"/>
        <w:ind w:left="360" w:hanging="360"/>
        <w:rPr>
          <w:rFonts w:ascii="Arial" w:hAnsi="Arial" w:cs="Arial"/>
          <w:szCs w:val="20"/>
        </w:rPr>
      </w:pPr>
    </w:p>
    <w:p w14:paraId="06008835" w14:textId="77777777" w:rsidR="00C3075A" w:rsidRDefault="00C3075A" w:rsidP="0004383E">
      <w:pPr>
        <w:rPr>
          <w:lang w:val="en-GB" w:eastAsia="en-US"/>
        </w:rPr>
      </w:pPr>
    </w:p>
    <w:p w14:paraId="7B0113F4" w14:textId="73677D9C" w:rsidR="00C3075A" w:rsidRDefault="00C3075A" w:rsidP="0004383E">
      <w:pPr>
        <w:rPr>
          <w:lang w:val="en-GB" w:eastAsia="en-US"/>
        </w:rPr>
      </w:pPr>
    </w:p>
    <w:p w14:paraId="644AC12E" w14:textId="22E1F720" w:rsidR="00C3075A" w:rsidRDefault="00C3075A" w:rsidP="0004383E">
      <w:pPr>
        <w:rPr>
          <w:lang w:val="en-GB" w:eastAsia="en-US"/>
        </w:rPr>
      </w:pPr>
    </w:p>
    <w:p w14:paraId="51D2524D" w14:textId="77777777" w:rsidR="00C3075A" w:rsidRDefault="00C3075A"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717A8" w14:textId="77777777" w:rsidR="002051D9" w:rsidRDefault="002051D9" w:rsidP="00051DF8">
      <w:r>
        <w:separator/>
      </w:r>
    </w:p>
  </w:endnote>
  <w:endnote w:type="continuationSeparator" w:id="0">
    <w:p w14:paraId="643BAE9E" w14:textId="77777777" w:rsidR="002051D9" w:rsidRDefault="002051D9" w:rsidP="00051DF8">
      <w:r>
        <w:continuationSeparator/>
      </w:r>
    </w:p>
  </w:endnote>
  <w:endnote w:type="continuationNotice" w:id="1">
    <w:p w14:paraId="78F5B079" w14:textId="77777777" w:rsidR="002051D9" w:rsidRDefault="002051D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D3A6A" w14:textId="77777777" w:rsidR="002051D9" w:rsidRDefault="002051D9" w:rsidP="00051DF8">
      <w:r>
        <w:separator/>
      </w:r>
    </w:p>
  </w:footnote>
  <w:footnote w:type="continuationSeparator" w:id="0">
    <w:p w14:paraId="42435709" w14:textId="77777777" w:rsidR="002051D9" w:rsidRDefault="002051D9" w:rsidP="00051DF8">
      <w:r>
        <w:continuationSeparator/>
      </w:r>
    </w:p>
  </w:footnote>
  <w:footnote w:type="continuationNotice" w:id="1">
    <w:p w14:paraId="33F9A1EB" w14:textId="77777777" w:rsidR="002051D9" w:rsidRDefault="002051D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5"/>
  </w:num>
  <w:num w:numId="4">
    <w:abstractNumId w:val="3"/>
  </w:num>
  <w:num w:numId="5">
    <w:abstractNumId w:val="4"/>
  </w:num>
  <w:num w:numId="6">
    <w:abstractNumId w:val="2"/>
  </w:num>
  <w:num w:numId="7">
    <w:abstractNumId w:val="1"/>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693"/>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5268"/>
    <w:rsid w:val="000666CB"/>
    <w:rsid w:val="00070BD9"/>
    <w:rsid w:val="00071C4F"/>
    <w:rsid w:val="00072646"/>
    <w:rsid w:val="00073C9C"/>
    <w:rsid w:val="0007792A"/>
    <w:rsid w:val="00080512"/>
    <w:rsid w:val="00081240"/>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1734"/>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17E5"/>
    <w:rsid w:val="00165A0D"/>
    <w:rsid w:val="00166728"/>
    <w:rsid w:val="00171DA1"/>
    <w:rsid w:val="001741A0"/>
    <w:rsid w:val="00174291"/>
    <w:rsid w:val="00174436"/>
    <w:rsid w:val="00175FA0"/>
    <w:rsid w:val="00180692"/>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BE8"/>
    <w:rsid w:val="00197FF3"/>
    <w:rsid w:val="001A18D7"/>
    <w:rsid w:val="001A3903"/>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6647"/>
    <w:rsid w:val="001E2AE5"/>
    <w:rsid w:val="001E6E57"/>
    <w:rsid w:val="001F168B"/>
    <w:rsid w:val="001F7831"/>
    <w:rsid w:val="002013CD"/>
    <w:rsid w:val="00204045"/>
    <w:rsid w:val="002051D9"/>
    <w:rsid w:val="0020712B"/>
    <w:rsid w:val="0021231D"/>
    <w:rsid w:val="00212942"/>
    <w:rsid w:val="00214804"/>
    <w:rsid w:val="00215FAA"/>
    <w:rsid w:val="00216876"/>
    <w:rsid w:val="00216998"/>
    <w:rsid w:val="002171B2"/>
    <w:rsid w:val="00220815"/>
    <w:rsid w:val="002219AC"/>
    <w:rsid w:val="00223FCA"/>
    <w:rsid w:val="00224AAB"/>
    <w:rsid w:val="0022606D"/>
    <w:rsid w:val="002264D3"/>
    <w:rsid w:val="002277C7"/>
    <w:rsid w:val="00230FE8"/>
    <w:rsid w:val="00231728"/>
    <w:rsid w:val="00233201"/>
    <w:rsid w:val="002346A7"/>
    <w:rsid w:val="00234C99"/>
    <w:rsid w:val="0023661D"/>
    <w:rsid w:val="0024324A"/>
    <w:rsid w:val="00243DE1"/>
    <w:rsid w:val="00244A05"/>
    <w:rsid w:val="002455B8"/>
    <w:rsid w:val="00247550"/>
    <w:rsid w:val="00250404"/>
    <w:rsid w:val="00250645"/>
    <w:rsid w:val="002508F7"/>
    <w:rsid w:val="0025613A"/>
    <w:rsid w:val="00260AAE"/>
    <w:rsid w:val="00260EC0"/>
    <w:rsid w:val="002610D8"/>
    <w:rsid w:val="00264B07"/>
    <w:rsid w:val="00266AF5"/>
    <w:rsid w:val="00266D49"/>
    <w:rsid w:val="002675D3"/>
    <w:rsid w:val="002709D8"/>
    <w:rsid w:val="00270A2B"/>
    <w:rsid w:val="002747EC"/>
    <w:rsid w:val="00277152"/>
    <w:rsid w:val="002815C0"/>
    <w:rsid w:val="00283F62"/>
    <w:rsid w:val="002840C7"/>
    <w:rsid w:val="00284E78"/>
    <w:rsid w:val="002855BF"/>
    <w:rsid w:val="00287326"/>
    <w:rsid w:val="00290336"/>
    <w:rsid w:val="00292EB4"/>
    <w:rsid w:val="00292FC9"/>
    <w:rsid w:val="002A3017"/>
    <w:rsid w:val="002A32C4"/>
    <w:rsid w:val="002A3860"/>
    <w:rsid w:val="002A47CF"/>
    <w:rsid w:val="002A7486"/>
    <w:rsid w:val="002A7C84"/>
    <w:rsid w:val="002B0F64"/>
    <w:rsid w:val="002B1D88"/>
    <w:rsid w:val="002B3354"/>
    <w:rsid w:val="002B35F1"/>
    <w:rsid w:val="002B3F8E"/>
    <w:rsid w:val="002B44B8"/>
    <w:rsid w:val="002B6135"/>
    <w:rsid w:val="002C260C"/>
    <w:rsid w:val="002C69AA"/>
    <w:rsid w:val="002D093F"/>
    <w:rsid w:val="002D2C29"/>
    <w:rsid w:val="002D2CA2"/>
    <w:rsid w:val="002D657A"/>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390"/>
    <w:rsid w:val="00381708"/>
    <w:rsid w:val="003824C2"/>
    <w:rsid w:val="00382C4D"/>
    <w:rsid w:val="00383096"/>
    <w:rsid w:val="00384561"/>
    <w:rsid w:val="0038467F"/>
    <w:rsid w:val="00385E77"/>
    <w:rsid w:val="00387011"/>
    <w:rsid w:val="00387B0B"/>
    <w:rsid w:val="00390D6B"/>
    <w:rsid w:val="0039346C"/>
    <w:rsid w:val="00395772"/>
    <w:rsid w:val="003972FF"/>
    <w:rsid w:val="00397D14"/>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13C9"/>
    <w:rsid w:val="003F24B6"/>
    <w:rsid w:val="003F2920"/>
    <w:rsid w:val="003F3214"/>
    <w:rsid w:val="003F4E28"/>
    <w:rsid w:val="003F7CC9"/>
    <w:rsid w:val="004006E8"/>
    <w:rsid w:val="00401647"/>
    <w:rsid w:val="00401855"/>
    <w:rsid w:val="0040228D"/>
    <w:rsid w:val="0040702D"/>
    <w:rsid w:val="00413F2F"/>
    <w:rsid w:val="00414017"/>
    <w:rsid w:val="004174EF"/>
    <w:rsid w:val="0042280C"/>
    <w:rsid w:val="00427D3B"/>
    <w:rsid w:val="00431669"/>
    <w:rsid w:val="004322B3"/>
    <w:rsid w:val="00432BC9"/>
    <w:rsid w:val="00432BE2"/>
    <w:rsid w:val="00432F4A"/>
    <w:rsid w:val="004402B9"/>
    <w:rsid w:val="00441FD9"/>
    <w:rsid w:val="004433CF"/>
    <w:rsid w:val="0044406B"/>
    <w:rsid w:val="0044738E"/>
    <w:rsid w:val="00451660"/>
    <w:rsid w:val="00452280"/>
    <w:rsid w:val="00457B8E"/>
    <w:rsid w:val="00460A99"/>
    <w:rsid w:val="00461101"/>
    <w:rsid w:val="00463D4C"/>
    <w:rsid w:val="00465587"/>
    <w:rsid w:val="004657C7"/>
    <w:rsid w:val="00465C07"/>
    <w:rsid w:val="00466E1F"/>
    <w:rsid w:val="0046720C"/>
    <w:rsid w:val="0047086C"/>
    <w:rsid w:val="00477252"/>
    <w:rsid w:val="00477455"/>
    <w:rsid w:val="004779FB"/>
    <w:rsid w:val="00482FBD"/>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D7F7E"/>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08B2"/>
    <w:rsid w:val="005134A6"/>
    <w:rsid w:val="005154AF"/>
    <w:rsid w:val="00516A0D"/>
    <w:rsid w:val="005214BC"/>
    <w:rsid w:val="00524A37"/>
    <w:rsid w:val="00527C31"/>
    <w:rsid w:val="00527F2A"/>
    <w:rsid w:val="00531FAA"/>
    <w:rsid w:val="00534DA0"/>
    <w:rsid w:val="00535EC5"/>
    <w:rsid w:val="00536A0E"/>
    <w:rsid w:val="00537568"/>
    <w:rsid w:val="00542000"/>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1BDC"/>
    <w:rsid w:val="005D2171"/>
    <w:rsid w:val="005D2ED5"/>
    <w:rsid w:val="005D4207"/>
    <w:rsid w:val="005D6E49"/>
    <w:rsid w:val="005D725F"/>
    <w:rsid w:val="005E28FB"/>
    <w:rsid w:val="005F0D6D"/>
    <w:rsid w:val="005F2403"/>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5845"/>
    <w:rsid w:val="00640307"/>
    <w:rsid w:val="00642E27"/>
    <w:rsid w:val="006445B6"/>
    <w:rsid w:val="00646D99"/>
    <w:rsid w:val="006479C4"/>
    <w:rsid w:val="006504D6"/>
    <w:rsid w:val="00650567"/>
    <w:rsid w:val="006510E9"/>
    <w:rsid w:val="00652B9E"/>
    <w:rsid w:val="00653358"/>
    <w:rsid w:val="006541A1"/>
    <w:rsid w:val="00654596"/>
    <w:rsid w:val="00655298"/>
    <w:rsid w:val="00656910"/>
    <w:rsid w:val="00656E05"/>
    <w:rsid w:val="00656E0A"/>
    <w:rsid w:val="006574C0"/>
    <w:rsid w:val="00657CA6"/>
    <w:rsid w:val="0066096B"/>
    <w:rsid w:val="006662B7"/>
    <w:rsid w:val="00670C14"/>
    <w:rsid w:val="00672522"/>
    <w:rsid w:val="0067301C"/>
    <w:rsid w:val="00674D79"/>
    <w:rsid w:val="0067758B"/>
    <w:rsid w:val="0067783E"/>
    <w:rsid w:val="00677F5B"/>
    <w:rsid w:val="00682BF2"/>
    <w:rsid w:val="006854C3"/>
    <w:rsid w:val="00690ED2"/>
    <w:rsid w:val="006922BD"/>
    <w:rsid w:val="00694F59"/>
    <w:rsid w:val="00696821"/>
    <w:rsid w:val="006A19A8"/>
    <w:rsid w:val="006A1A2B"/>
    <w:rsid w:val="006A242E"/>
    <w:rsid w:val="006A416F"/>
    <w:rsid w:val="006A4A4B"/>
    <w:rsid w:val="006B2C4A"/>
    <w:rsid w:val="006C1B70"/>
    <w:rsid w:val="006C2167"/>
    <w:rsid w:val="006C5024"/>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279"/>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DF2"/>
    <w:rsid w:val="00754EB6"/>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1237"/>
    <w:rsid w:val="00792C78"/>
    <w:rsid w:val="007933A9"/>
    <w:rsid w:val="00793B9D"/>
    <w:rsid w:val="00793DC5"/>
    <w:rsid w:val="00794B9A"/>
    <w:rsid w:val="00796823"/>
    <w:rsid w:val="00797AA0"/>
    <w:rsid w:val="007A0EDB"/>
    <w:rsid w:val="007A2E55"/>
    <w:rsid w:val="007A3137"/>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058"/>
    <w:rsid w:val="007E2EF9"/>
    <w:rsid w:val="007E6845"/>
    <w:rsid w:val="007F03B5"/>
    <w:rsid w:val="007F09F2"/>
    <w:rsid w:val="007F2D37"/>
    <w:rsid w:val="007F2E08"/>
    <w:rsid w:val="007F3F67"/>
    <w:rsid w:val="007F7EC4"/>
    <w:rsid w:val="00800199"/>
    <w:rsid w:val="00800B57"/>
    <w:rsid w:val="008015C2"/>
    <w:rsid w:val="008018E1"/>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5E9C"/>
    <w:rsid w:val="008378CB"/>
    <w:rsid w:val="0084067A"/>
    <w:rsid w:val="00840DE0"/>
    <w:rsid w:val="00841D96"/>
    <w:rsid w:val="00842FBC"/>
    <w:rsid w:val="0084426A"/>
    <w:rsid w:val="00844CDD"/>
    <w:rsid w:val="00846D78"/>
    <w:rsid w:val="008473CA"/>
    <w:rsid w:val="00847859"/>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1AA7"/>
    <w:rsid w:val="008732D6"/>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A2511"/>
    <w:rsid w:val="008B0F4E"/>
    <w:rsid w:val="008B3C42"/>
    <w:rsid w:val="008B526F"/>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4BD4"/>
    <w:rsid w:val="008F396F"/>
    <w:rsid w:val="008F3DCD"/>
    <w:rsid w:val="009005A7"/>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C3"/>
    <w:rsid w:val="009505D8"/>
    <w:rsid w:val="009508D2"/>
    <w:rsid w:val="00950B99"/>
    <w:rsid w:val="00952941"/>
    <w:rsid w:val="0095343C"/>
    <w:rsid w:val="00955759"/>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5D8C"/>
    <w:rsid w:val="00997F2F"/>
    <w:rsid w:val="00997FAD"/>
    <w:rsid w:val="009A07BF"/>
    <w:rsid w:val="009A0AF3"/>
    <w:rsid w:val="009A19DE"/>
    <w:rsid w:val="009A2EEE"/>
    <w:rsid w:val="009A4931"/>
    <w:rsid w:val="009A5858"/>
    <w:rsid w:val="009A642A"/>
    <w:rsid w:val="009B07CD"/>
    <w:rsid w:val="009B13FA"/>
    <w:rsid w:val="009B26F6"/>
    <w:rsid w:val="009B647D"/>
    <w:rsid w:val="009B7B06"/>
    <w:rsid w:val="009C19E9"/>
    <w:rsid w:val="009C3530"/>
    <w:rsid w:val="009D5A5D"/>
    <w:rsid w:val="009D7467"/>
    <w:rsid w:val="009D74A6"/>
    <w:rsid w:val="009E0B98"/>
    <w:rsid w:val="009E0E87"/>
    <w:rsid w:val="009E2DC5"/>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409FF"/>
    <w:rsid w:val="00A41829"/>
    <w:rsid w:val="00A430EC"/>
    <w:rsid w:val="00A4371D"/>
    <w:rsid w:val="00A44335"/>
    <w:rsid w:val="00A448B3"/>
    <w:rsid w:val="00A46326"/>
    <w:rsid w:val="00A4645A"/>
    <w:rsid w:val="00A466D4"/>
    <w:rsid w:val="00A47F02"/>
    <w:rsid w:val="00A53724"/>
    <w:rsid w:val="00A54B2B"/>
    <w:rsid w:val="00A60806"/>
    <w:rsid w:val="00A621D9"/>
    <w:rsid w:val="00A64AFF"/>
    <w:rsid w:val="00A657D6"/>
    <w:rsid w:val="00A664C3"/>
    <w:rsid w:val="00A72629"/>
    <w:rsid w:val="00A7298F"/>
    <w:rsid w:val="00A72CB2"/>
    <w:rsid w:val="00A745A3"/>
    <w:rsid w:val="00A75A4F"/>
    <w:rsid w:val="00A82346"/>
    <w:rsid w:val="00A83FA7"/>
    <w:rsid w:val="00A85727"/>
    <w:rsid w:val="00A860CF"/>
    <w:rsid w:val="00A90727"/>
    <w:rsid w:val="00A91596"/>
    <w:rsid w:val="00A91B85"/>
    <w:rsid w:val="00A94586"/>
    <w:rsid w:val="00A9671C"/>
    <w:rsid w:val="00AA1553"/>
    <w:rsid w:val="00AA4F5A"/>
    <w:rsid w:val="00AA5A02"/>
    <w:rsid w:val="00AA610D"/>
    <w:rsid w:val="00AA6D24"/>
    <w:rsid w:val="00AB20DF"/>
    <w:rsid w:val="00AB2C03"/>
    <w:rsid w:val="00AB3DDD"/>
    <w:rsid w:val="00AB4454"/>
    <w:rsid w:val="00AC507F"/>
    <w:rsid w:val="00AC6887"/>
    <w:rsid w:val="00AD3082"/>
    <w:rsid w:val="00AE235B"/>
    <w:rsid w:val="00AE5D2D"/>
    <w:rsid w:val="00AF1733"/>
    <w:rsid w:val="00AF1776"/>
    <w:rsid w:val="00AF371E"/>
    <w:rsid w:val="00AF649F"/>
    <w:rsid w:val="00AF7C5F"/>
    <w:rsid w:val="00AF7F0C"/>
    <w:rsid w:val="00B0385E"/>
    <w:rsid w:val="00B04A76"/>
    <w:rsid w:val="00B05380"/>
    <w:rsid w:val="00B05962"/>
    <w:rsid w:val="00B06FC9"/>
    <w:rsid w:val="00B11EAC"/>
    <w:rsid w:val="00B13A48"/>
    <w:rsid w:val="00B14B63"/>
    <w:rsid w:val="00B15449"/>
    <w:rsid w:val="00B157CB"/>
    <w:rsid w:val="00B15B76"/>
    <w:rsid w:val="00B16C2F"/>
    <w:rsid w:val="00B176C9"/>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04D9"/>
    <w:rsid w:val="00B71471"/>
    <w:rsid w:val="00B726D8"/>
    <w:rsid w:val="00B73674"/>
    <w:rsid w:val="00B7538C"/>
    <w:rsid w:val="00B76953"/>
    <w:rsid w:val="00B80493"/>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D76E1"/>
    <w:rsid w:val="00BD7D4A"/>
    <w:rsid w:val="00BE034C"/>
    <w:rsid w:val="00BE0574"/>
    <w:rsid w:val="00BE07D3"/>
    <w:rsid w:val="00BE1184"/>
    <w:rsid w:val="00BE2A19"/>
    <w:rsid w:val="00BF14F3"/>
    <w:rsid w:val="00BF3CBC"/>
    <w:rsid w:val="00BF4333"/>
    <w:rsid w:val="00BF4969"/>
    <w:rsid w:val="00C00351"/>
    <w:rsid w:val="00C00512"/>
    <w:rsid w:val="00C04A27"/>
    <w:rsid w:val="00C060FE"/>
    <w:rsid w:val="00C11561"/>
    <w:rsid w:val="00C12B51"/>
    <w:rsid w:val="00C1493D"/>
    <w:rsid w:val="00C151D4"/>
    <w:rsid w:val="00C1670C"/>
    <w:rsid w:val="00C21AA8"/>
    <w:rsid w:val="00C22934"/>
    <w:rsid w:val="00C23F90"/>
    <w:rsid w:val="00C243E1"/>
    <w:rsid w:val="00C24650"/>
    <w:rsid w:val="00C25465"/>
    <w:rsid w:val="00C26F79"/>
    <w:rsid w:val="00C3075A"/>
    <w:rsid w:val="00C30859"/>
    <w:rsid w:val="00C31B5A"/>
    <w:rsid w:val="00C33079"/>
    <w:rsid w:val="00C34F33"/>
    <w:rsid w:val="00C424AD"/>
    <w:rsid w:val="00C4251A"/>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9579F"/>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2DED"/>
    <w:rsid w:val="00CE31BB"/>
    <w:rsid w:val="00CE7B23"/>
    <w:rsid w:val="00CF1E1A"/>
    <w:rsid w:val="00CF2423"/>
    <w:rsid w:val="00CF4D95"/>
    <w:rsid w:val="00CF73D9"/>
    <w:rsid w:val="00D011CA"/>
    <w:rsid w:val="00D020FC"/>
    <w:rsid w:val="00D06125"/>
    <w:rsid w:val="00D06188"/>
    <w:rsid w:val="00D12DDB"/>
    <w:rsid w:val="00D1769D"/>
    <w:rsid w:val="00D24C0D"/>
    <w:rsid w:val="00D30C9E"/>
    <w:rsid w:val="00D33400"/>
    <w:rsid w:val="00D33519"/>
    <w:rsid w:val="00D33BE3"/>
    <w:rsid w:val="00D3498F"/>
    <w:rsid w:val="00D35DEB"/>
    <w:rsid w:val="00D36C63"/>
    <w:rsid w:val="00D3792D"/>
    <w:rsid w:val="00D43FB4"/>
    <w:rsid w:val="00D44D37"/>
    <w:rsid w:val="00D47CAD"/>
    <w:rsid w:val="00D507E3"/>
    <w:rsid w:val="00D51036"/>
    <w:rsid w:val="00D51BE4"/>
    <w:rsid w:val="00D52FC5"/>
    <w:rsid w:val="00D55E47"/>
    <w:rsid w:val="00D60C67"/>
    <w:rsid w:val="00D611CA"/>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2DD9"/>
    <w:rsid w:val="00DA3414"/>
    <w:rsid w:val="00DA6127"/>
    <w:rsid w:val="00DA7A03"/>
    <w:rsid w:val="00DB0C97"/>
    <w:rsid w:val="00DB0DB8"/>
    <w:rsid w:val="00DB159F"/>
    <w:rsid w:val="00DB1818"/>
    <w:rsid w:val="00DB1F9F"/>
    <w:rsid w:val="00DB3918"/>
    <w:rsid w:val="00DB41B5"/>
    <w:rsid w:val="00DB74A8"/>
    <w:rsid w:val="00DC309B"/>
    <w:rsid w:val="00DC3ED9"/>
    <w:rsid w:val="00DC3F7D"/>
    <w:rsid w:val="00DC44E4"/>
    <w:rsid w:val="00DC4DA2"/>
    <w:rsid w:val="00DC5261"/>
    <w:rsid w:val="00DC6A61"/>
    <w:rsid w:val="00DC75FA"/>
    <w:rsid w:val="00DD3480"/>
    <w:rsid w:val="00DD5188"/>
    <w:rsid w:val="00DD596A"/>
    <w:rsid w:val="00DD64BE"/>
    <w:rsid w:val="00DE001F"/>
    <w:rsid w:val="00DE03D3"/>
    <w:rsid w:val="00DE0B51"/>
    <w:rsid w:val="00DE22A8"/>
    <w:rsid w:val="00DE25D2"/>
    <w:rsid w:val="00DE491C"/>
    <w:rsid w:val="00DF218F"/>
    <w:rsid w:val="00DF4645"/>
    <w:rsid w:val="00DF7834"/>
    <w:rsid w:val="00E00D16"/>
    <w:rsid w:val="00E02228"/>
    <w:rsid w:val="00E0267E"/>
    <w:rsid w:val="00E02F19"/>
    <w:rsid w:val="00E053D4"/>
    <w:rsid w:val="00E107C1"/>
    <w:rsid w:val="00E1255A"/>
    <w:rsid w:val="00E131B9"/>
    <w:rsid w:val="00E147E9"/>
    <w:rsid w:val="00E14C25"/>
    <w:rsid w:val="00E1589E"/>
    <w:rsid w:val="00E159B5"/>
    <w:rsid w:val="00E15BD7"/>
    <w:rsid w:val="00E16BF5"/>
    <w:rsid w:val="00E223EE"/>
    <w:rsid w:val="00E24C00"/>
    <w:rsid w:val="00E262F2"/>
    <w:rsid w:val="00E37E4F"/>
    <w:rsid w:val="00E41B53"/>
    <w:rsid w:val="00E41C0F"/>
    <w:rsid w:val="00E45739"/>
    <w:rsid w:val="00E46C08"/>
    <w:rsid w:val="00E471CF"/>
    <w:rsid w:val="00E47979"/>
    <w:rsid w:val="00E54A76"/>
    <w:rsid w:val="00E55148"/>
    <w:rsid w:val="00E609A3"/>
    <w:rsid w:val="00E62835"/>
    <w:rsid w:val="00E62BC9"/>
    <w:rsid w:val="00E654A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3AFF"/>
    <w:rsid w:val="00EB4E14"/>
    <w:rsid w:val="00EB56A0"/>
    <w:rsid w:val="00EB5A68"/>
    <w:rsid w:val="00EC0B2A"/>
    <w:rsid w:val="00EC14FD"/>
    <w:rsid w:val="00EC230D"/>
    <w:rsid w:val="00EC340C"/>
    <w:rsid w:val="00EC4A25"/>
    <w:rsid w:val="00EC5498"/>
    <w:rsid w:val="00EC6C86"/>
    <w:rsid w:val="00EC6F51"/>
    <w:rsid w:val="00EC77DF"/>
    <w:rsid w:val="00EC7DFE"/>
    <w:rsid w:val="00ED0457"/>
    <w:rsid w:val="00ED112E"/>
    <w:rsid w:val="00ED15CB"/>
    <w:rsid w:val="00ED1BAA"/>
    <w:rsid w:val="00ED24E4"/>
    <w:rsid w:val="00ED40AC"/>
    <w:rsid w:val="00ED6022"/>
    <w:rsid w:val="00EE00AC"/>
    <w:rsid w:val="00EE2235"/>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3E0C"/>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E54"/>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30F2"/>
    <w:rsid w:val="00FE520E"/>
    <w:rsid w:val="00FE6612"/>
    <w:rsid w:val="00FE68AA"/>
    <w:rsid w:val="00FF0590"/>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rsid w:val="00BE05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19B76-4C36-4D69-A99A-98A30264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1702</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2023-02-17T06:47:00Z</dcterms:created>
  <dcterms:modified xsi:type="dcterms:W3CDTF">2023-02-17T06:49:00Z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